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2" w:type="dxa"/>
        <w:jc w:val="center"/>
        <w:tblLook w:val="04A0" w:firstRow="1" w:lastRow="0" w:firstColumn="1" w:lastColumn="0" w:noHBand="0" w:noVBand="1"/>
      </w:tblPr>
      <w:tblGrid>
        <w:gridCol w:w="1696"/>
        <w:gridCol w:w="2452"/>
        <w:gridCol w:w="1825"/>
        <w:gridCol w:w="3379"/>
      </w:tblGrid>
      <w:tr w:rsidR="004461E0" w14:paraId="1751909C" w14:textId="77777777" w:rsidTr="004461E0">
        <w:trPr>
          <w:jc w:val="center"/>
        </w:trPr>
        <w:tc>
          <w:tcPr>
            <w:tcW w:w="1696" w:type="dxa"/>
          </w:tcPr>
          <w:p w14:paraId="73D8BEE4" w14:textId="77777777" w:rsidR="004461E0" w:rsidRPr="00695562" w:rsidRDefault="00695562" w:rsidP="004461E0">
            <w:pPr>
              <w:rPr>
                <w:b/>
              </w:rPr>
            </w:pPr>
            <w:r>
              <w:rPr>
                <w:b/>
              </w:rPr>
              <w:t xml:space="preserve">Business </w:t>
            </w:r>
            <w:r w:rsidR="004461E0" w:rsidRPr="00695562">
              <w:rPr>
                <w:b/>
              </w:rPr>
              <w:t>Name</w:t>
            </w:r>
          </w:p>
        </w:tc>
        <w:tc>
          <w:tcPr>
            <w:tcW w:w="7656" w:type="dxa"/>
            <w:gridSpan w:val="3"/>
          </w:tcPr>
          <w:p w14:paraId="5D201AB3" w14:textId="3CA58C12" w:rsidR="00170159" w:rsidRDefault="007464E0" w:rsidP="004461E0">
            <w:r>
              <w:t xml:space="preserve">WalkerBai Consulting Group </w:t>
            </w:r>
          </w:p>
          <w:p w14:paraId="33AD3831" w14:textId="77777777" w:rsidR="00170159" w:rsidRDefault="00170159" w:rsidP="004461E0"/>
        </w:tc>
      </w:tr>
      <w:tr w:rsidR="007D34AB" w14:paraId="4734E6E8" w14:textId="77777777" w:rsidTr="004461E0">
        <w:trPr>
          <w:jc w:val="center"/>
        </w:trPr>
        <w:tc>
          <w:tcPr>
            <w:tcW w:w="1696" w:type="dxa"/>
          </w:tcPr>
          <w:p w14:paraId="2F257E39" w14:textId="77777777" w:rsidR="007D34AB" w:rsidRDefault="007D34AB" w:rsidP="004461E0">
            <w:pPr>
              <w:rPr>
                <w:b/>
              </w:rPr>
            </w:pPr>
            <w:r>
              <w:rPr>
                <w:b/>
              </w:rPr>
              <w:t xml:space="preserve">Contact Name </w:t>
            </w:r>
          </w:p>
          <w:p w14:paraId="4C682A78" w14:textId="77777777" w:rsidR="007D34AB" w:rsidRPr="00695562" w:rsidRDefault="007D34AB" w:rsidP="004461E0">
            <w:pPr>
              <w:rPr>
                <w:b/>
              </w:rPr>
            </w:pPr>
          </w:p>
        </w:tc>
        <w:tc>
          <w:tcPr>
            <w:tcW w:w="7656" w:type="dxa"/>
            <w:gridSpan w:val="3"/>
          </w:tcPr>
          <w:p w14:paraId="53322EA9" w14:textId="5B3FF4DF" w:rsidR="007D34AB" w:rsidRDefault="007464E0" w:rsidP="004461E0">
            <w:r>
              <w:t xml:space="preserve">Jeb Wiseman </w:t>
            </w:r>
          </w:p>
        </w:tc>
      </w:tr>
      <w:tr w:rsidR="007D34AB" w14:paraId="05C2C0C1" w14:textId="77777777" w:rsidTr="007D34AB">
        <w:trPr>
          <w:jc w:val="center"/>
        </w:trPr>
        <w:tc>
          <w:tcPr>
            <w:tcW w:w="1696" w:type="dxa"/>
          </w:tcPr>
          <w:p w14:paraId="538B2022" w14:textId="77777777" w:rsidR="007D34AB" w:rsidRDefault="007D34AB" w:rsidP="004461E0">
            <w:pPr>
              <w:rPr>
                <w:b/>
              </w:rPr>
            </w:pPr>
            <w:r>
              <w:rPr>
                <w:b/>
              </w:rPr>
              <w:t xml:space="preserve">Contact Phone </w:t>
            </w:r>
          </w:p>
          <w:p w14:paraId="1B5C87A1" w14:textId="77777777" w:rsidR="007D34AB" w:rsidRPr="00695562" w:rsidRDefault="007D34AB" w:rsidP="004461E0">
            <w:pPr>
              <w:rPr>
                <w:b/>
              </w:rPr>
            </w:pPr>
          </w:p>
        </w:tc>
        <w:tc>
          <w:tcPr>
            <w:tcW w:w="2452" w:type="dxa"/>
          </w:tcPr>
          <w:p w14:paraId="47CBE5B5" w14:textId="2FF34017" w:rsidR="007D34AB" w:rsidRDefault="007464E0" w:rsidP="004461E0">
            <w:r>
              <w:rPr>
                <w:rFonts w:ascii="Segoe UI" w:hAnsi="Segoe UI" w:cs="Segoe UI"/>
                <w:sz w:val="18"/>
                <w:szCs w:val="18"/>
                <w14:ligatures w14:val="standardContextual"/>
              </w:rPr>
              <w:t>0435 468 816</w:t>
            </w:r>
          </w:p>
        </w:tc>
        <w:tc>
          <w:tcPr>
            <w:tcW w:w="1825" w:type="dxa"/>
          </w:tcPr>
          <w:p w14:paraId="74382FC3" w14:textId="77777777" w:rsidR="007D34AB" w:rsidRPr="007D34AB" w:rsidRDefault="007D34AB" w:rsidP="004461E0">
            <w:pPr>
              <w:rPr>
                <w:b/>
              </w:rPr>
            </w:pPr>
            <w:r w:rsidRPr="007D34AB">
              <w:rPr>
                <w:b/>
              </w:rPr>
              <w:t>Contact Email</w:t>
            </w:r>
          </w:p>
        </w:tc>
        <w:tc>
          <w:tcPr>
            <w:tcW w:w="3379" w:type="dxa"/>
          </w:tcPr>
          <w:p w14:paraId="2A8D31F8" w14:textId="1DE70074" w:rsidR="007D34AB" w:rsidRDefault="005F0A75" w:rsidP="004461E0">
            <w:hyperlink r:id="rId7" w:history="1">
              <w:r w:rsidR="00FE6C1E">
                <w:rPr>
                  <w:rStyle w:val="Hyperlink"/>
                  <w:rFonts w:ascii="Segoe UI" w:hAnsi="Segoe UI" w:cs="Segoe UI"/>
                  <w:color w:val="0563C1"/>
                  <w:sz w:val="18"/>
                  <w:szCs w:val="18"/>
                  <w:shd w:val="clear" w:color="auto" w:fill="FFFFFF"/>
                  <w:lang w:eastAsia="en-PH"/>
                  <w14:ligatures w14:val="standardContextual"/>
                </w:rPr>
                <w:t>jeb@walkerbai.com</w:t>
              </w:r>
            </w:hyperlink>
            <w:r w:rsidR="00FE6C1E">
              <w:rPr>
                <w:rFonts w:ascii="Segoe UI" w:hAnsi="Segoe UI" w:cs="Segoe UI"/>
                <w:color w:val="000000"/>
                <w:sz w:val="18"/>
                <w:szCs w:val="18"/>
                <w:lang w:eastAsia="en-PH"/>
                <w14:ligatures w14:val="standardContextual"/>
              </w:rPr>
              <w:t> </w:t>
            </w:r>
          </w:p>
        </w:tc>
      </w:tr>
      <w:tr w:rsidR="004461E0" w14:paraId="1C1B531E" w14:textId="77777777" w:rsidTr="004461E0">
        <w:trPr>
          <w:jc w:val="center"/>
        </w:trPr>
        <w:tc>
          <w:tcPr>
            <w:tcW w:w="1696" w:type="dxa"/>
          </w:tcPr>
          <w:p w14:paraId="1B694E6F" w14:textId="77777777" w:rsidR="004461E0" w:rsidRPr="00695562" w:rsidRDefault="004461E0" w:rsidP="004461E0">
            <w:pPr>
              <w:rPr>
                <w:b/>
              </w:rPr>
            </w:pPr>
            <w:r w:rsidRPr="00695562">
              <w:rPr>
                <w:b/>
              </w:rPr>
              <w:t>Postal Address</w:t>
            </w:r>
          </w:p>
        </w:tc>
        <w:tc>
          <w:tcPr>
            <w:tcW w:w="7656" w:type="dxa"/>
            <w:gridSpan w:val="3"/>
          </w:tcPr>
          <w:p w14:paraId="6834600F" w14:textId="6FE6E249" w:rsidR="00170159" w:rsidRDefault="00FE6C1E" w:rsidP="004461E0">
            <w:r>
              <w:t>Level 4, 260 Queen Street, Brisbane QLD 4000</w:t>
            </w:r>
          </w:p>
          <w:p w14:paraId="46CF5C78" w14:textId="03180BD4" w:rsidR="00FE6C1E" w:rsidRDefault="00FE6C1E" w:rsidP="004461E0"/>
        </w:tc>
      </w:tr>
      <w:tr w:rsidR="004461E0" w14:paraId="738EEE66" w14:textId="77777777" w:rsidTr="004461E0">
        <w:trPr>
          <w:jc w:val="center"/>
        </w:trPr>
        <w:tc>
          <w:tcPr>
            <w:tcW w:w="1696" w:type="dxa"/>
          </w:tcPr>
          <w:p w14:paraId="5F507279" w14:textId="77777777" w:rsidR="004461E0" w:rsidRPr="00695562" w:rsidRDefault="004461E0" w:rsidP="004461E0">
            <w:pPr>
              <w:rPr>
                <w:b/>
              </w:rPr>
            </w:pPr>
            <w:r w:rsidRPr="00695562">
              <w:rPr>
                <w:b/>
              </w:rPr>
              <w:t>Business Status</w:t>
            </w:r>
          </w:p>
        </w:tc>
        <w:tc>
          <w:tcPr>
            <w:tcW w:w="7656" w:type="dxa"/>
            <w:gridSpan w:val="3"/>
          </w:tcPr>
          <w:p w14:paraId="2C447E39" w14:textId="0783FBF7" w:rsidR="004461E0" w:rsidRDefault="0045665D" w:rsidP="004461E0">
            <w:pPr>
              <w:pStyle w:val="TableParagraph"/>
              <w:spacing w:before="0"/>
              <w:ind w:left="0"/>
              <w:rPr>
                <w:spacing w:val="-2"/>
                <w:sz w:val="20"/>
              </w:rPr>
            </w:pPr>
            <w:r>
              <w:rPr>
                <w:noProof/>
                <w:sz w:val="20"/>
              </w:rPr>
              <w:drawing>
                <wp:anchor distT="0" distB="0" distL="114300" distR="114300" simplePos="0" relativeHeight="251664384" behindDoc="0" locked="0" layoutInCell="1" allowOverlap="1" wp14:anchorId="66633B43" wp14:editId="4548E31E">
                  <wp:simplePos x="0" y="0"/>
                  <wp:positionH relativeFrom="column">
                    <wp:posOffset>1223645</wp:posOffset>
                  </wp:positionH>
                  <wp:positionV relativeFrom="paragraph">
                    <wp:posOffset>-14605</wp:posOffset>
                  </wp:positionV>
                  <wp:extent cx="197485" cy="197485"/>
                  <wp:effectExtent l="0" t="0" r="0" b="0"/>
                  <wp:wrapNone/>
                  <wp:docPr id="88086166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61667" name="Graphic 88086166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7485" cy="197485"/>
                          </a:xfrm>
                          <a:prstGeom prst="rect">
                            <a:avLst/>
                          </a:prstGeom>
                        </pic:spPr>
                      </pic:pic>
                    </a:graphicData>
                  </a:graphic>
                  <wp14:sizeRelH relativeFrom="page">
                    <wp14:pctWidth>0</wp14:pctWidth>
                  </wp14:sizeRelH>
                  <wp14:sizeRelV relativeFrom="page">
                    <wp14:pctHeight>0</wp14:pctHeight>
                  </wp14:sizeRelV>
                </wp:anchor>
              </w:drawing>
            </w:r>
            <w:r w:rsidR="004461E0">
              <w:rPr>
                <w:rFonts w:ascii="Wingdings 2" w:hAnsi="Wingdings 2"/>
                <w:sz w:val="20"/>
              </w:rPr>
              <w:t></w:t>
            </w:r>
            <w:r w:rsidR="004461E0">
              <w:rPr>
                <w:rFonts w:ascii="Times New Roman" w:hAnsi="Times New Roman"/>
                <w:spacing w:val="-8"/>
                <w:sz w:val="20"/>
              </w:rPr>
              <w:t xml:space="preserve"> </w:t>
            </w:r>
            <w:r w:rsidR="004461E0">
              <w:rPr>
                <w:sz w:val="20"/>
              </w:rPr>
              <w:t>Individual</w:t>
            </w:r>
            <w:r w:rsidR="004461E0">
              <w:rPr>
                <w:spacing w:val="-4"/>
                <w:sz w:val="20"/>
              </w:rPr>
              <w:t xml:space="preserve"> </w:t>
            </w:r>
            <w:r w:rsidR="004461E0">
              <w:rPr>
                <w:sz w:val="20"/>
              </w:rPr>
              <w:t>consultant</w:t>
            </w:r>
            <w:r w:rsidR="004461E0">
              <w:rPr>
                <w:spacing w:val="-3"/>
                <w:sz w:val="20"/>
              </w:rPr>
              <w:t xml:space="preserve"> </w:t>
            </w:r>
            <w:r w:rsidR="004461E0">
              <w:rPr>
                <w:rFonts w:ascii="Wingdings 2" w:hAnsi="Wingdings 2"/>
                <w:sz w:val="20"/>
              </w:rPr>
              <w:t></w:t>
            </w:r>
            <w:r w:rsidR="004461E0">
              <w:rPr>
                <w:rFonts w:ascii="Times New Roman" w:hAnsi="Times New Roman"/>
                <w:spacing w:val="-8"/>
                <w:sz w:val="20"/>
              </w:rPr>
              <w:t xml:space="preserve"> </w:t>
            </w:r>
            <w:r w:rsidR="004461E0">
              <w:rPr>
                <w:sz w:val="20"/>
              </w:rPr>
              <w:t>Consultancy</w:t>
            </w:r>
            <w:r w:rsidR="004461E0">
              <w:rPr>
                <w:spacing w:val="-4"/>
                <w:sz w:val="20"/>
              </w:rPr>
              <w:t xml:space="preserve"> </w:t>
            </w:r>
            <w:r w:rsidR="004461E0">
              <w:rPr>
                <w:sz w:val="20"/>
              </w:rPr>
              <w:t>firm</w:t>
            </w:r>
            <w:r w:rsidR="004461E0">
              <w:rPr>
                <w:spacing w:val="-4"/>
                <w:sz w:val="20"/>
              </w:rPr>
              <w:t xml:space="preserve"> </w:t>
            </w:r>
            <w:r w:rsidR="004461E0">
              <w:rPr>
                <w:rFonts w:ascii="Wingdings 2" w:hAnsi="Wingdings 2"/>
                <w:sz w:val="20"/>
              </w:rPr>
              <w:t></w:t>
            </w:r>
            <w:r w:rsidR="004461E0">
              <w:rPr>
                <w:rFonts w:ascii="Times New Roman" w:hAnsi="Times New Roman"/>
                <w:spacing w:val="-9"/>
                <w:sz w:val="20"/>
              </w:rPr>
              <w:t xml:space="preserve"> </w:t>
            </w:r>
            <w:r w:rsidR="004461E0">
              <w:rPr>
                <w:sz w:val="20"/>
              </w:rPr>
              <w:t>Association/group</w:t>
            </w:r>
            <w:r w:rsidR="004461E0">
              <w:rPr>
                <w:spacing w:val="-4"/>
                <w:sz w:val="20"/>
              </w:rPr>
              <w:t xml:space="preserve"> </w:t>
            </w:r>
            <w:r w:rsidR="004461E0">
              <w:rPr>
                <w:sz w:val="20"/>
              </w:rPr>
              <w:t>of</w:t>
            </w:r>
            <w:r w:rsidR="004461E0">
              <w:rPr>
                <w:spacing w:val="-4"/>
                <w:sz w:val="20"/>
              </w:rPr>
              <w:t xml:space="preserve"> </w:t>
            </w:r>
            <w:r w:rsidR="004461E0">
              <w:rPr>
                <w:sz w:val="20"/>
              </w:rPr>
              <w:t>individual</w:t>
            </w:r>
            <w:r w:rsidR="004461E0">
              <w:rPr>
                <w:spacing w:val="-4"/>
                <w:sz w:val="20"/>
              </w:rPr>
              <w:t xml:space="preserve"> </w:t>
            </w:r>
            <w:r w:rsidR="004461E0">
              <w:rPr>
                <w:spacing w:val="-2"/>
                <w:sz w:val="20"/>
              </w:rPr>
              <w:t>consultants</w:t>
            </w:r>
          </w:p>
          <w:p w14:paraId="5AAB2A9F" w14:textId="7BC74BAC" w:rsidR="00170159" w:rsidRDefault="00170159" w:rsidP="004461E0">
            <w:pPr>
              <w:pStyle w:val="TableParagraph"/>
              <w:spacing w:before="0"/>
              <w:ind w:left="0"/>
              <w:rPr>
                <w:sz w:val="20"/>
              </w:rPr>
            </w:pPr>
          </w:p>
        </w:tc>
      </w:tr>
    </w:tbl>
    <w:p w14:paraId="4D5CBAB0" w14:textId="37B77252" w:rsidR="004461E0" w:rsidRDefault="0045665D" w:rsidP="004461E0">
      <w:pPr>
        <w:spacing w:after="0"/>
      </w:pPr>
      <w:r>
        <w:rPr>
          <w:noProof/>
          <w:sz w:val="20"/>
        </w:rPr>
        <w:drawing>
          <wp:anchor distT="0" distB="0" distL="114300" distR="114300" simplePos="0" relativeHeight="251668480" behindDoc="0" locked="0" layoutInCell="1" allowOverlap="1" wp14:anchorId="7B9C9BB9" wp14:editId="69523AAD">
            <wp:simplePos x="0" y="0"/>
            <wp:positionH relativeFrom="column">
              <wp:posOffset>-2055266</wp:posOffset>
            </wp:positionH>
            <wp:positionV relativeFrom="paragraph">
              <wp:posOffset>2225599</wp:posOffset>
            </wp:positionV>
            <wp:extent cx="197485" cy="197485"/>
            <wp:effectExtent l="0" t="0" r="0" b="0"/>
            <wp:wrapNone/>
            <wp:docPr id="1372769268" name="Graphic 137276926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61667" name="Graphic 88086166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7485" cy="197485"/>
                    </a:xfrm>
                    <a:prstGeom prst="rect">
                      <a:avLst/>
                    </a:prstGeom>
                  </pic:spPr>
                </pic:pic>
              </a:graphicData>
            </a:graphic>
            <wp14:sizeRelH relativeFrom="page">
              <wp14:pctWidth>0</wp14:pctWidth>
            </wp14:sizeRelH>
            <wp14:sizeRelV relativeFrom="page">
              <wp14:pctHeight>0</wp14:pctHeight>
            </wp14:sizeRelV>
          </wp:anchor>
        </w:drawing>
      </w:r>
      <w:r w:rsidR="00170159">
        <w:rPr>
          <w:noProof/>
          <w:lang w:eastAsia="en-AU"/>
        </w:rPr>
        <w:drawing>
          <wp:anchor distT="0" distB="0" distL="114300" distR="114300" simplePos="0" relativeHeight="251658240" behindDoc="1" locked="0" layoutInCell="1" allowOverlap="1" wp14:anchorId="4A85DD24" wp14:editId="0C8183BA">
            <wp:simplePos x="0" y="0"/>
            <wp:positionH relativeFrom="column">
              <wp:posOffset>-2056928</wp:posOffset>
            </wp:positionH>
            <wp:positionV relativeFrom="paragraph">
              <wp:posOffset>2228107</wp:posOffset>
            </wp:positionV>
            <wp:extent cx="11741615" cy="3745193"/>
            <wp:effectExtent l="190500" t="2495550" r="165100" b="25038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19952691">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r w:rsidR="00021BA7" w:rsidRPr="00021BA7">
        <w:rPr>
          <w:noProof/>
          <w:lang w:eastAsia="en-AU"/>
        </w:rPr>
        <w:drawing>
          <wp:anchor distT="0" distB="0" distL="114300" distR="114300" simplePos="0" relativeHeight="251657215" behindDoc="1" locked="0" layoutInCell="1" allowOverlap="1" wp14:anchorId="5FA71B49" wp14:editId="28CE9983">
            <wp:simplePos x="0" y="0"/>
            <wp:positionH relativeFrom="column">
              <wp:posOffset>1861528</wp:posOffset>
            </wp:positionH>
            <wp:positionV relativeFrom="paragraph">
              <wp:posOffset>5202604</wp:posOffset>
            </wp:positionV>
            <wp:extent cx="7560945" cy="3387090"/>
            <wp:effectExtent l="190500" t="2019300" r="40005" b="2061210"/>
            <wp:wrapNone/>
            <wp:docPr id="4" name="Picture 4"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1" t="51503" r="-1581" b="16831"/>
                    <a:stretch/>
                  </pic:blipFill>
                  <pic:spPr bwMode="auto">
                    <a:xfrm rot="19156782">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9352" w:type="dxa"/>
        <w:jc w:val="center"/>
        <w:tblLook w:val="04A0" w:firstRow="1" w:lastRow="0" w:firstColumn="1" w:lastColumn="0" w:noHBand="0" w:noVBand="1"/>
      </w:tblPr>
      <w:tblGrid>
        <w:gridCol w:w="1455"/>
        <w:gridCol w:w="1223"/>
        <w:gridCol w:w="6674"/>
      </w:tblGrid>
      <w:tr w:rsidR="004461E0" w14:paraId="6A5586C6" w14:textId="77777777" w:rsidTr="006236C0">
        <w:trPr>
          <w:jc w:val="center"/>
        </w:trPr>
        <w:tc>
          <w:tcPr>
            <w:tcW w:w="9352" w:type="dxa"/>
            <w:gridSpan w:val="3"/>
          </w:tcPr>
          <w:p w14:paraId="7972C0AF" w14:textId="77777777" w:rsidR="004461E0" w:rsidRPr="00695562" w:rsidRDefault="004461E0" w:rsidP="004461E0">
            <w:pPr>
              <w:rPr>
                <w:b/>
              </w:rPr>
            </w:pPr>
            <w:r w:rsidRPr="00695562">
              <w:rPr>
                <w:b/>
              </w:rPr>
              <w:t>Introduction Summary</w:t>
            </w:r>
          </w:p>
          <w:p w14:paraId="4256F61B" w14:textId="77777777" w:rsidR="004461E0" w:rsidRDefault="004461E0" w:rsidP="004461E0"/>
          <w:p w14:paraId="7A407BC2" w14:textId="1CF5F54B" w:rsidR="00933B2B" w:rsidRPr="00933B2B" w:rsidRDefault="00933B2B" w:rsidP="00933B2B">
            <w:pPr>
              <w:rPr>
                <w:rFonts w:ascii="Segoe UI" w:hAnsi="Segoe UI" w:cs="Segoe UI"/>
                <w:b/>
                <w:bCs/>
                <w:sz w:val="20"/>
                <w:szCs w:val="20"/>
              </w:rPr>
            </w:pPr>
            <w:r w:rsidRPr="00A66C2E">
              <w:rPr>
                <w:rFonts w:ascii="Segoe UI" w:hAnsi="Segoe UI" w:cs="Segoe UI"/>
                <w:b/>
                <w:bCs/>
                <w:sz w:val="20"/>
                <w:szCs w:val="20"/>
              </w:rPr>
              <w:t>Introduction Summary: Unlocking Excellence in Community Housing Development</w:t>
            </w:r>
            <w:r w:rsidR="000F69BA">
              <w:rPr>
                <w:rFonts w:ascii="Segoe UI" w:hAnsi="Segoe UI" w:cs="Segoe UI"/>
                <w:b/>
                <w:bCs/>
                <w:sz w:val="20"/>
                <w:szCs w:val="20"/>
              </w:rPr>
              <w:t xml:space="preserve">: </w:t>
            </w:r>
            <w:r w:rsidRPr="00105341">
              <w:rPr>
                <w:rFonts w:ascii="Segoe UI" w:hAnsi="Segoe UI" w:cs="Segoe UI"/>
                <w:sz w:val="20"/>
                <w:szCs w:val="20"/>
              </w:rPr>
              <w:t>Established in 2015,</w:t>
            </w:r>
            <w:r>
              <w:rPr>
                <w:rFonts w:ascii="Segoe UI" w:hAnsi="Segoe UI" w:cs="Segoe UI"/>
                <w:sz w:val="20"/>
                <w:szCs w:val="20"/>
              </w:rPr>
              <w:t xml:space="preserve"> WalkerBai </w:t>
            </w:r>
            <w:r w:rsidRPr="00105341">
              <w:rPr>
                <w:rFonts w:ascii="Segoe UI" w:hAnsi="Segoe UI" w:cs="Segoe UI"/>
                <w:sz w:val="20"/>
                <w:szCs w:val="20"/>
              </w:rPr>
              <w:t xml:space="preserve">has rapidly evolved into a global </w:t>
            </w:r>
            <w:r>
              <w:rPr>
                <w:rFonts w:ascii="Segoe UI" w:hAnsi="Segoe UI" w:cs="Segoe UI"/>
                <w:sz w:val="20"/>
                <w:szCs w:val="20"/>
              </w:rPr>
              <w:t>consulting firm</w:t>
            </w:r>
            <w:r w:rsidRPr="00105341">
              <w:rPr>
                <w:rFonts w:ascii="Segoe UI" w:hAnsi="Segoe UI" w:cs="Segoe UI"/>
                <w:sz w:val="20"/>
                <w:szCs w:val="20"/>
              </w:rPr>
              <w:t xml:space="preserve"> with a team of over 70 international professionals, all driven by a commitment to client satisfaction.</w:t>
            </w:r>
            <w:r>
              <w:rPr>
                <w:rFonts w:ascii="Segoe UI" w:hAnsi="Segoe UI" w:cs="Segoe UI"/>
                <w:sz w:val="20"/>
                <w:szCs w:val="20"/>
              </w:rPr>
              <w:t xml:space="preserve"> W</w:t>
            </w:r>
            <w:r w:rsidRPr="00105341">
              <w:rPr>
                <w:rFonts w:ascii="Segoe UI" w:hAnsi="Segoe UI" w:cs="Segoe UI"/>
                <w:sz w:val="20"/>
                <w:szCs w:val="20"/>
              </w:rPr>
              <w:t>e offer a comprehensive suite of building services engineering solutions</w:t>
            </w:r>
            <w:r w:rsidR="004F6752">
              <w:rPr>
                <w:rFonts w:ascii="Segoe UI" w:hAnsi="Segoe UI" w:cs="Segoe UI"/>
                <w:sz w:val="20"/>
                <w:szCs w:val="20"/>
              </w:rPr>
              <w:t xml:space="preserve">. </w:t>
            </w:r>
          </w:p>
          <w:p w14:paraId="16D8B2C5" w14:textId="77777777" w:rsidR="00933B2B" w:rsidRPr="00105341" w:rsidRDefault="00933B2B" w:rsidP="00933B2B">
            <w:pPr>
              <w:rPr>
                <w:rFonts w:ascii="Segoe UI" w:hAnsi="Segoe UI" w:cs="Segoe UI"/>
                <w:sz w:val="20"/>
                <w:szCs w:val="20"/>
              </w:rPr>
            </w:pPr>
          </w:p>
          <w:p w14:paraId="59D09BA6" w14:textId="78F8BF70" w:rsidR="00933B2B" w:rsidRPr="00105341" w:rsidRDefault="00933B2B" w:rsidP="00933B2B">
            <w:pPr>
              <w:rPr>
                <w:rFonts w:ascii="Segoe UI" w:hAnsi="Segoe UI" w:cs="Segoe UI"/>
                <w:sz w:val="20"/>
                <w:szCs w:val="20"/>
              </w:rPr>
            </w:pPr>
            <w:r w:rsidRPr="00A66C2E">
              <w:rPr>
                <w:rFonts w:ascii="Segoe UI" w:hAnsi="Segoe UI" w:cs="Segoe UI"/>
                <w:b/>
                <w:bCs/>
                <w:sz w:val="20"/>
                <w:szCs w:val="20"/>
              </w:rPr>
              <w:t>Our Client-Centric Model:</w:t>
            </w:r>
            <w:r w:rsidR="000F69BA">
              <w:rPr>
                <w:rFonts w:ascii="Segoe UI" w:hAnsi="Segoe UI" w:cs="Segoe UI"/>
                <w:b/>
                <w:bCs/>
                <w:sz w:val="20"/>
                <w:szCs w:val="20"/>
              </w:rPr>
              <w:t xml:space="preserve"> </w:t>
            </w:r>
            <w:r w:rsidRPr="00105341">
              <w:rPr>
                <w:rFonts w:ascii="Segoe UI" w:hAnsi="Segoe UI" w:cs="Segoe UI"/>
                <w:sz w:val="20"/>
                <w:szCs w:val="20"/>
              </w:rPr>
              <w:t xml:space="preserve">We understand that every project is unique, and we pride ourselves on tailoring our services to meet specific </w:t>
            </w:r>
            <w:r>
              <w:rPr>
                <w:rFonts w:ascii="Segoe UI" w:hAnsi="Segoe UI" w:cs="Segoe UI"/>
                <w:sz w:val="20"/>
                <w:szCs w:val="20"/>
              </w:rPr>
              <w:t xml:space="preserve">client and project </w:t>
            </w:r>
            <w:r w:rsidRPr="00105341">
              <w:rPr>
                <w:rFonts w:ascii="Segoe UI" w:hAnsi="Segoe UI" w:cs="Segoe UI"/>
                <w:sz w:val="20"/>
                <w:szCs w:val="20"/>
              </w:rPr>
              <w:t>needs. Our mission is to provide a personali</w:t>
            </w:r>
            <w:r>
              <w:rPr>
                <w:rFonts w:ascii="Segoe UI" w:hAnsi="Segoe UI" w:cs="Segoe UI"/>
                <w:sz w:val="20"/>
                <w:szCs w:val="20"/>
              </w:rPr>
              <w:t>se</w:t>
            </w:r>
            <w:r w:rsidRPr="00105341">
              <w:rPr>
                <w:rFonts w:ascii="Segoe UI" w:hAnsi="Segoe UI" w:cs="Segoe UI"/>
                <w:sz w:val="20"/>
                <w:szCs w:val="20"/>
              </w:rPr>
              <w:t xml:space="preserve">d, cost-effective, and bespoke </w:t>
            </w:r>
            <w:r w:rsidR="001A634E">
              <w:rPr>
                <w:rFonts w:ascii="Segoe UI" w:hAnsi="Segoe UI" w:cs="Segoe UI"/>
                <w:sz w:val="20"/>
                <w:szCs w:val="20"/>
              </w:rPr>
              <w:t xml:space="preserve">services. </w:t>
            </w:r>
          </w:p>
          <w:p w14:paraId="32F00566" w14:textId="77777777" w:rsidR="00933B2B" w:rsidRPr="00105341" w:rsidRDefault="00933B2B" w:rsidP="00933B2B">
            <w:pPr>
              <w:rPr>
                <w:rFonts w:ascii="Segoe UI" w:hAnsi="Segoe UI" w:cs="Segoe UI"/>
                <w:sz w:val="20"/>
                <w:szCs w:val="20"/>
              </w:rPr>
            </w:pPr>
          </w:p>
          <w:p w14:paraId="7C99A72E" w14:textId="558C7612" w:rsidR="00933B2B" w:rsidRPr="00105341" w:rsidRDefault="00933B2B" w:rsidP="00933B2B">
            <w:pPr>
              <w:rPr>
                <w:rFonts w:ascii="Segoe UI" w:hAnsi="Segoe UI" w:cs="Segoe UI"/>
                <w:sz w:val="20"/>
                <w:szCs w:val="20"/>
              </w:rPr>
            </w:pPr>
            <w:r w:rsidRPr="00A66C2E">
              <w:rPr>
                <w:rFonts w:ascii="Segoe UI" w:hAnsi="Segoe UI" w:cs="Segoe UI"/>
                <w:b/>
                <w:bCs/>
                <w:sz w:val="20"/>
                <w:szCs w:val="20"/>
              </w:rPr>
              <w:t>Expertise in Engineering and Sustainability:</w:t>
            </w:r>
            <w:r w:rsidR="000F69BA">
              <w:rPr>
                <w:rFonts w:ascii="Segoe UI" w:hAnsi="Segoe UI" w:cs="Segoe UI"/>
                <w:b/>
                <w:bCs/>
                <w:sz w:val="20"/>
                <w:szCs w:val="20"/>
              </w:rPr>
              <w:t xml:space="preserve"> </w:t>
            </w:r>
            <w:r w:rsidRPr="00105341">
              <w:rPr>
                <w:rFonts w:ascii="Segoe UI" w:hAnsi="Segoe UI" w:cs="Segoe UI"/>
                <w:sz w:val="20"/>
                <w:szCs w:val="20"/>
              </w:rPr>
              <w:t xml:space="preserve">Our multi-disciplinary team </w:t>
            </w:r>
            <w:r>
              <w:rPr>
                <w:rFonts w:ascii="Segoe UI" w:hAnsi="Segoe UI" w:cs="Segoe UI"/>
                <w:sz w:val="20"/>
                <w:szCs w:val="20"/>
              </w:rPr>
              <w:t>has</w:t>
            </w:r>
            <w:r w:rsidRPr="00105341">
              <w:rPr>
                <w:rFonts w:ascii="Segoe UI" w:hAnsi="Segoe UI" w:cs="Segoe UI"/>
                <w:sz w:val="20"/>
                <w:szCs w:val="20"/>
              </w:rPr>
              <w:t xml:space="preserve"> expertise in engineering, sustainability, and technical management for the built environment industry. This robust knowledge base positions us as leaders in engineering disciplines, allowing us to offer comprehensive solutions that address complex challenges.</w:t>
            </w:r>
          </w:p>
          <w:p w14:paraId="2DAF9875" w14:textId="77777777" w:rsidR="00933B2B" w:rsidRPr="00105341" w:rsidRDefault="00933B2B" w:rsidP="00933B2B">
            <w:pPr>
              <w:rPr>
                <w:rFonts w:ascii="Segoe UI" w:hAnsi="Segoe UI" w:cs="Segoe UI"/>
                <w:sz w:val="20"/>
                <w:szCs w:val="20"/>
              </w:rPr>
            </w:pPr>
          </w:p>
          <w:p w14:paraId="5F29FC2D" w14:textId="51F454F2" w:rsidR="00933B2B" w:rsidRPr="00105341" w:rsidRDefault="00933B2B" w:rsidP="00933B2B">
            <w:pPr>
              <w:rPr>
                <w:rFonts w:ascii="Segoe UI" w:hAnsi="Segoe UI" w:cs="Segoe UI"/>
                <w:sz w:val="20"/>
                <w:szCs w:val="20"/>
              </w:rPr>
            </w:pPr>
            <w:r w:rsidRPr="00F42B4C">
              <w:rPr>
                <w:rFonts w:ascii="Segoe UI" w:hAnsi="Segoe UI" w:cs="Segoe UI"/>
                <w:b/>
                <w:bCs/>
                <w:sz w:val="20"/>
                <w:szCs w:val="20"/>
              </w:rPr>
              <w:t>Efficiency and Excellence:</w:t>
            </w:r>
            <w:r w:rsidR="000F69BA">
              <w:rPr>
                <w:rFonts w:ascii="Segoe UI" w:hAnsi="Segoe UI" w:cs="Segoe UI"/>
                <w:b/>
                <w:bCs/>
                <w:sz w:val="20"/>
                <w:szCs w:val="20"/>
              </w:rPr>
              <w:t xml:space="preserve"> </w:t>
            </w:r>
            <w:r w:rsidRPr="00105341">
              <w:rPr>
                <w:rFonts w:ascii="Segoe UI" w:hAnsi="Segoe UI" w:cs="Segoe UI"/>
                <w:sz w:val="20"/>
                <w:szCs w:val="20"/>
              </w:rPr>
              <w:t>In a highly competitive market, we maintain a lean business model</w:t>
            </w:r>
            <w:r>
              <w:rPr>
                <w:rFonts w:ascii="Segoe UI" w:hAnsi="Segoe UI" w:cs="Segoe UI"/>
                <w:sz w:val="20"/>
                <w:szCs w:val="20"/>
              </w:rPr>
              <w:t xml:space="preserve">. </w:t>
            </w:r>
            <w:r w:rsidRPr="00105341">
              <w:rPr>
                <w:rFonts w:ascii="Segoe UI" w:hAnsi="Segoe UI" w:cs="Segoe UI"/>
                <w:sz w:val="20"/>
                <w:szCs w:val="20"/>
              </w:rPr>
              <w:t xml:space="preserve">This efficiency enables us to strategically invest in top-tier engineers, ensuring </w:t>
            </w:r>
            <w:r>
              <w:rPr>
                <w:rFonts w:ascii="Segoe UI" w:hAnsi="Segoe UI" w:cs="Segoe UI"/>
                <w:sz w:val="20"/>
                <w:szCs w:val="20"/>
              </w:rPr>
              <w:t xml:space="preserve">our clients </w:t>
            </w:r>
            <w:r w:rsidR="003F28E3">
              <w:rPr>
                <w:rFonts w:ascii="Segoe UI" w:hAnsi="Segoe UI" w:cs="Segoe UI"/>
                <w:sz w:val="20"/>
                <w:szCs w:val="20"/>
              </w:rPr>
              <w:t>and</w:t>
            </w:r>
            <w:r>
              <w:rPr>
                <w:rFonts w:ascii="Segoe UI" w:hAnsi="Segoe UI" w:cs="Segoe UI"/>
                <w:sz w:val="20"/>
                <w:szCs w:val="20"/>
              </w:rPr>
              <w:t xml:space="preserve"> </w:t>
            </w:r>
            <w:proofErr w:type="gramStart"/>
            <w:r>
              <w:rPr>
                <w:rFonts w:ascii="Segoe UI" w:hAnsi="Segoe UI" w:cs="Segoe UI"/>
                <w:sz w:val="20"/>
                <w:szCs w:val="20"/>
              </w:rPr>
              <w:t xml:space="preserve">collaborators </w:t>
            </w:r>
            <w:r w:rsidRPr="00105341">
              <w:rPr>
                <w:rFonts w:ascii="Segoe UI" w:hAnsi="Segoe UI" w:cs="Segoe UI"/>
                <w:sz w:val="20"/>
                <w:szCs w:val="20"/>
              </w:rPr>
              <w:t xml:space="preserve"> receive</w:t>
            </w:r>
            <w:proofErr w:type="gramEnd"/>
            <w:r w:rsidRPr="00105341">
              <w:rPr>
                <w:rFonts w:ascii="Segoe UI" w:hAnsi="Segoe UI" w:cs="Segoe UI"/>
                <w:sz w:val="20"/>
                <w:szCs w:val="20"/>
              </w:rPr>
              <w:t xml:space="preserve"> the highest level of consulting service</w:t>
            </w:r>
            <w:r>
              <w:rPr>
                <w:rFonts w:ascii="Segoe UI" w:hAnsi="Segoe UI" w:cs="Segoe UI"/>
                <w:sz w:val="20"/>
                <w:szCs w:val="20"/>
              </w:rPr>
              <w:t>s</w:t>
            </w:r>
            <w:r w:rsidRPr="00105341">
              <w:rPr>
                <w:rFonts w:ascii="Segoe UI" w:hAnsi="Segoe UI" w:cs="Segoe UI"/>
                <w:sz w:val="20"/>
                <w:szCs w:val="20"/>
              </w:rPr>
              <w:t xml:space="preserve">. Our </w:t>
            </w:r>
            <w:r>
              <w:rPr>
                <w:rFonts w:ascii="Segoe UI" w:hAnsi="Segoe UI" w:cs="Segoe UI"/>
                <w:sz w:val="20"/>
                <w:szCs w:val="20"/>
              </w:rPr>
              <w:t>team</w:t>
            </w:r>
            <w:r w:rsidRPr="00105341">
              <w:rPr>
                <w:rFonts w:ascii="Segoe UI" w:hAnsi="Segoe UI" w:cs="Segoe UI"/>
                <w:sz w:val="20"/>
                <w:szCs w:val="20"/>
              </w:rPr>
              <w:t xml:space="preserve"> bring extensive experience, allowing us to excel in projects of varying scale and complexity across a multitude of industry sectors.</w:t>
            </w:r>
          </w:p>
          <w:p w14:paraId="68BC2B01" w14:textId="77777777" w:rsidR="00933B2B" w:rsidRPr="00105341" w:rsidRDefault="00933B2B" w:rsidP="00933B2B">
            <w:pPr>
              <w:rPr>
                <w:rFonts w:ascii="Segoe UI" w:hAnsi="Segoe UI" w:cs="Segoe UI"/>
                <w:sz w:val="20"/>
                <w:szCs w:val="20"/>
              </w:rPr>
            </w:pPr>
          </w:p>
          <w:p w14:paraId="1DCFF2FE" w14:textId="15D98889" w:rsidR="00933B2B" w:rsidRPr="00933B2B" w:rsidRDefault="00933B2B" w:rsidP="00933B2B">
            <w:pPr>
              <w:spacing w:after="160" w:line="259" w:lineRule="auto"/>
              <w:rPr>
                <w:rFonts w:ascii="Segoe UI" w:hAnsi="Segoe UI" w:cs="Segoe UI"/>
                <w:b/>
                <w:bCs/>
                <w:sz w:val="20"/>
                <w:szCs w:val="20"/>
              </w:rPr>
            </w:pPr>
            <w:r w:rsidRPr="00F42B4C">
              <w:rPr>
                <w:rFonts w:ascii="Segoe UI" w:hAnsi="Segoe UI" w:cs="Segoe UI"/>
                <w:b/>
                <w:bCs/>
                <w:sz w:val="20"/>
                <w:szCs w:val="20"/>
              </w:rPr>
              <w:t>Community Housing Specialists:</w:t>
            </w:r>
            <w:r>
              <w:rPr>
                <w:rFonts w:ascii="Segoe UI" w:hAnsi="Segoe UI" w:cs="Segoe UI"/>
                <w:b/>
                <w:bCs/>
                <w:sz w:val="20"/>
                <w:szCs w:val="20"/>
              </w:rPr>
              <w:t xml:space="preserve"> </w:t>
            </w:r>
            <w:r>
              <w:rPr>
                <w:rFonts w:ascii="Segoe UI" w:hAnsi="Segoe UI" w:cs="Segoe UI"/>
                <w:sz w:val="20"/>
                <w:szCs w:val="20"/>
              </w:rPr>
              <w:t>We</w:t>
            </w:r>
            <w:r w:rsidRPr="00105341">
              <w:rPr>
                <w:rFonts w:ascii="Segoe UI" w:hAnsi="Segoe UI" w:cs="Segoe UI"/>
                <w:sz w:val="20"/>
                <w:szCs w:val="20"/>
              </w:rPr>
              <w:t xml:space="preserve"> take immense pride in our knowledge in property development, particularly within the realm of affordable and social housing.</w:t>
            </w:r>
            <w:r w:rsidR="00A7792E">
              <w:rPr>
                <w:rFonts w:ascii="Segoe UI" w:hAnsi="Segoe UI" w:cs="Segoe UI"/>
                <w:sz w:val="20"/>
                <w:szCs w:val="20"/>
              </w:rPr>
              <w:t xml:space="preserve"> Up until 2023, we have worked on over</w:t>
            </w:r>
            <w:r w:rsidRPr="00105341">
              <w:rPr>
                <w:rFonts w:ascii="Segoe UI" w:hAnsi="Segoe UI" w:cs="Segoe UI"/>
                <w:sz w:val="20"/>
                <w:szCs w:val="20"/>
              </w:rPr>
              <w:t xml:space="preserve"> 1000 units of social and affordable housing, valued at $</w:t>
            </w:r>
            <w:r w:rsidR="00D96C03">
              <w:rPr>
                <w:rFonts w:ascii="Segoe UI" w:hAnsi="Segoe UI" w:cs="Segoe UI"/>
                <w:sz w:val="20"/>
                <w:szCs w:val="20"/>
              </w:rPr>
              <w:t>8</w:t>
            </w:r>
            <w:r w:rsidRPr="00105341">
              <w:rPr>
                <w:rFonts w:ascii="Segoe UI" w:hAnsi="Segoe UI" w:cs="Segoe UI"/>
                <w:sz w:val="20"/>
                <w:szCs w:val="20"/>
              </w:rPr>
              <w:t xml:space="preserve">00 million, alongside a portfolio of </w:t>
            </w:r>
            <w:r w:rsidR="00817E4F">
              <w:rPr>
                <w:rFonts w:ascii="Segoe UI" w:hAnsi="Segoe UI" w:cs="Segoe UI"/>
                <w:sz w:val="20"/>
                <w:szCs w:val="20"/>
              </w:rPr>
              <w:t>1</w:t>
            </w:r>
            <w:r w:rsidRPr="00105341">
              <w:rPr>
                <w:rFonts w:ascii="Segoe UI" w:hAnsi="Segoe UI" w:cs="Segoe UI"/>
                <w:sz w:val="20"/>
                <w:szCs w:val="20"/>
              </w:rPr>
              <w:t>5</w:t>
            </w:r>
            <w:r w:rsidR="00817E4F">
              <w:rPr>
                <w:rFonts w:ascii="Segoe UI" w:hAnsi="Segoe UI" w:cs="Segoe UI"/>
                <w:sz w:val="20"/>
                <w:szCs w:val="20"/>
              </w:rPr>
              <w:t>0</w:t>
            </w:r>
            <w:r w:rsidRPr="00105341">
              <w:rPr>
                <w:rFonts w:ascii="Segoe UI" w:hAnsi="Segoe UI" w:cs="Segoe UI"/>
                <w:sz w:val="20"/>
                <w:szCs w:val="20"/>
              </w:rPr>
              <w:t>0</w:t>
            </w:r>
            <w:r>
              <w:rPr>
                <w:rFonts w:ascii="Segoe UI" w:hAnsi="Segoe UI" w:cs="Segoe UI"/>
                <w:sz w:val="20"/>
                <w:szCs w:val="20"/>
              </w:rPr>
              <w:t xml:space="preserve">+ </w:t>
            </w:r>
            <w:r w:rsidRPr="00105341">
              <w:rPr>
                <w:rFonts w:ascii="Segoe UI" w:hAnsi="Segoe UI" w:cs="Segoe UI"/>
                <w:sz w:val="20"/>
                <w:szCs w:val="20"/>
              </w:rPr>
              <w:t xml:space="preserve">successful </w:t>
            </w:r>
            <w:r w:rsidR="00817E4F">
              <w:rPr>
                <w:rFonts w:ascii="Segoe UI" w:hAnsi="Segoe UI" w:cs="Segoe UI"/>
                <w:sz w:val="20"/>
                <w:szCs w:val="20"/>
              </w:rPr>
              <w:t xml:space="preserve">affordable housing places. </w:t>
            </w:r>
          </w:p>
          <w:p w14:paraId="10E9DEFE" w14:textId="61BF4041" w:rsidR="00933B2B" w:rsidRDefault="00933B2B" w:rsidP="00933B2B">
            <w:pPr>
              <w:rPr>
                <w:rFonts w:ascii="Segoe UI" w:hAnsi="Segoe UI" w:cs="Segoe UI"/>
                <w:sz w:val="20"/>
                <w:szCs w:val="20"/>
              </w:rPr>
            </w:pPr>
            <w:r w:rsidRPr="005D1758">
              <w:rPr>
                <w:rFonts w:ascii="Segoe UI" w:hAnsi="Segoe UI" w:cs="Segoe UI"/>
                <w:b/>
                <w:bCs/>
                <w:sz w:val="20"/>
                <w:szCs w:val="20"/>
              </w:rPr>
              <w:t>A Commitment to Sustainability and Giving:</w:t>
            </w:r>
            <w:r>
              <w:rPr>
                <w:rFonts w:ascii="Segoe UI" w:hAnsi="Segoe UI" w:cs="Segoe UI"/>
                <w:b/>
                <w:bCs/>
                <w:sz w:val="20"/>
                <w:szCs w:val="20"/>
              </w:rPr>
              <w:t xml:space="preserve"> </w:t>
            </w:r>
            <w:r w:rsidRPr="00863B72">
              <w:rPr>
                <w:rFonts w:ascii="Segoe UI" w:hAnsi="Segoe UI" w:cs="Segoe UI"/>
                <w:sz w:val="20"/>
                <w:szCs w:val="20"/>
              </w:rPr>
              <w:t>At WalkerBai, we believe in caring for the environment, contributing to a sustainable future, and making a positive impact on communities. We actively integrate sustainability into our projects to minimi</w:t>
            </w:r>
            <w:r>
              <w:rPr>
                <w:rFonts w:ascii="Segoe UI" w:hAnsi="Segoe UI" w:cs="Segoe UI"/>
                <w:sz w:val="20"/>
                <w:szCs w:val="20"/>
              </w:rPr>
              <w:t>s</w:t>
            </w:r>
            <w:r w:rsidRPr="00863B72">
              <w:rPr>
                <w:rFonts w:ascii="Segoe UI" w:hAnsi="Segoe UI" w:cs="Segoe UI"/>
                <w:sz w:val="20"/>
                <w:szCs w:val="20"/>
              </w:rPr>
              <w:t>e our ecological footprint.</w:t>
            </w:r>
            <w:r>
              <w:rPr>
                <w:rFonts w:ascii="Segoe UI" w:hAnsi="Segoe UI" w:cs="Segoe UI"/>
                <w:sz w:val="20"/>
                <w:szCs w:val="20"/>
              </w:rPr>
              <w:t xml:space="preserve"> </w:t>
            </w:r>
            <w:r w:rsidRPr="00863B72">
              <w:rPr>
                <w:rFonts w:ascii="Segoe UI" w:hAnsi="Segoe UI" w:cs="Segoe UI"/>
                <w:sz w:val="20"/>
                <w:szCs w:val="20"/>
              </w:rPr>
              <w:t>In alignment with our commitment, we proudly collaborate with B1G1: Business for Good, sharing a vision of creating a world of giving. Together, we work on solutions that benefit communities and the environment.</w:t>
            </w:r>
          </w:p>
          <w:p w14:paraId="1D2C3F74" w14:textId="77777777" w:rsidR="006236C0" w:rsidRDefault="006236C0" w:rsidP="004461E0"/>
          <w:p w14:paraId="03817121" w14:textId="77777777" w:rsidR="004461E0" w:rsidRDefault="004461E0" w:rsidP="004461E0"/>
          <w:p w14:paraId="2DA18D15" w14:textId="77777777" w:rsidR="00DE6177" w:rsidRDefault="00DE6177" w:rsidP="004461E0"/>
          <w:p w14:paraId="5EDD4965" w14:textId="77777777" w:rsidR="00DE6177" w:rsidRDefault="00DE6177" w:rsidP="004461E0"/>
        </w:tc>
      </w:tr>
      <w:tr w:rsidR="004461E0" w14:paraId="414A8F39" w14:textId="77777777" w:rsidTr="006236C0">
        <w:trPr>
          <w:jc w:val="center"/>
        </w:trPr>
        <w:tc>
          <w:tcPr>
            <w:tcW w:w="9352" w:type="dxa"/>
            <w:gridSpan w:val="3"/>
          </w:tcPr>
          <w:p w14:paraId="6E204706" w14:textId="77777777" w:rsidR="004461E0" w:rsidRPr="006236C0" w:rsidRDefault="003A07AC" w:rsidP="004461E0">
            <w:pPr>
              <w:rPr>
                <w:b/>
                <w:i/>
              </w:rPr>
            </w:pPr>
            <w:r w:rsidRPr="006236C0">
              <w:rPr>
                <w:b/>
                <w:i/>
              </w:rPr>
              <w:lastRenderedPageBreak/>
              <w:t xml:space="preserve">Sector Knowledge </w:t>
            </w:r>
          </w:p>
          <w:p w14:paraId="5C24D743" w14:textId="77777777" w:rsidR="00584747" w:rsidRDefault="00584747" w:rsidP="00584747">
            <w:r>
              <w:t xml:space="preserve">Sector Knowledge </w:t>
            </w:r>
          </w:p>
          <w:p w14:paraId="0C6307CD" w14:textId="77777777" w:rsidR="00584747" w:rsidRDefault="00584747" w:rsidP="00584747"/>
          <w:p w14:paraId="3FF24454" w14:textId="69D050DA" w:rsidR="00301065" w:rsidRDefault="00301065" w:rsidP="00301065">
            <w:r w:rsidRPr="00301065">
              <w:rPr>
                <w:b/>
                <w:bCs/>
              </w:rPr>
              <w:t>WalkerBai - Community Housing Excellence</w:t>
            </w:r>
            <w:r>
              <w:rPr>
                <w:b/>
                <w:bCs/>
              </w:rPr>
              <w:t xml:space="preserve">: </w:t>
            </w:r>
            <w:r>
              <w:t xml:space="preserve">With over 8 years of experience in the community housing sector, </w:t>
            </w:r>
            <w:proofErr w:type="spellStart"/>
            <w:r>
              <w:t>WalkerBa</w:t>
            </w:r>
            <w:r w:rsidR="00AE48DF">
              <w:t>i’s</w:t>
            </w:r>
            <w:proofErr w:type="spellEnd"/>
            <w:r>
              <w:t xml:space="preserve"> unwavering commitment to creating positive impacts drives our success. We focus on delivering safe, cost-effective, and sustainable housing solutions for vulnerable individuals.</w:t>
            </w:r>
          </w:p>
          <w:p w14:paraId="4C341212" w14:textId="77777777" w:rsidR="00301065" w:rsidRDefault="00301065" w:rsidP="00301065"/>
          <w:p w14:paraId="04A6284A" w14:textId="0031A421" w:rsidR="00301065" w:rsidRDefault="00301065" w:rsidP="00301065">
            <w:r w:rsidRPr="00301065">
              <w:rPr>
                <w:b/>
                <w:bCs/>
              </w:rPr>
              <w:t>Innovative Engineering for Long-Lasting Impact:</w:t>
            </w:r>
            <w:r>
              <w:t xml:space="preserve"> Our differentiator lies in innovative engineering design. Our team of 70+ global professionals </w:t>
            </w:r>
            <w:r w:rsidR="00180DF3">
              <w:t xml:space="preserve">specialise </w:t>
            </w:r>
            <w:r>
              <w:t>in building services engineering, ensuring our projects are not only well-constructed but also environmentally sustainable. Our dedication to sustainability sets new standards for eco-conscious housing.</w:t>
            </w:r>
          </w:p>
          <w:p w14:paraId="75645A00" w14:textId="77777777" w:rsidR="00301065" w:rsidRDefault="00301065" w:rsidP="00301065"/>
          <w:p w14:paraId="25DD97E8" w14:textId="4DA21A83" w:rsidR="00301065" w:rsidRDefault="00301065" w:rsidP="00301065">
            <w:r w:rsidRPr="00301065">
              <w:rPr>
                <w:b/>
                <w:bCs/>
              </w:rPr>
              <w:t>Fostering Strong, Inclusive Communities:</w:t>
            </w:r>
            <w:r>
              <w:t xml:space="preserve"> Our mission is to build stronger, healthier, and more inclusive communities. We believe housing is about resident well-being and connectedness. </w:t>
            </w:r>
            <w:r w:rsidR="002F5C5A">
              <w:t xml:space="preserve">The project we work on </w:t>
            </w:r>
            <w:r>
              <w:t>vary in size to promote social diversity and choice</w:t>
            </w:r>
            <w:r w:rsidR="00575327">
              <w:t xml:space="preserve">. </w:t>
            </w:r>
          </w:p>
          <w:p w14:paraId="411953F5" w14:textId="77777777" w:rsidR="00301065" w:rsidRDefault="00301065" w:rsidP="00301065"/>
          <w:p w14:paraId="03B6AC15" w14:textId="77777777" w:rsidR="00301065" w:rsidRDefault="00301065" w:rsidP="00301065">
            <w:r w:rsidRPr="00301065">
              <w:rPr>
                <w:b/>
                <w:bCs/>
              </w:rPr>
              <w:t>Resident-Centric Approach:</w:t>
            </w:r>
            <w:r>
              <w:t xml:space="preserve"> We tailor solutions to meet client briefs, resident needs, and preferences. By actively listening to clients and housing providers, we promote a sense of belonging and shared responsibility within the community.</w:t>
            </w:r>
          </w:p>
          <w:p w14:paraId="11F45F73" w14:textId="77777777" w:rsidR="00301065" w:rsidRDefault="00301065" w:rsidP="00301065"/>
          <w:p w14:paraId="66FE6CA2" w14:textId="147283AB" w:rsidR="00301065" w:rsidRDefault="00301065" w:rsidP="00301065">
            <w:r w:rsidRPr="00301065">
              <w:rPr>
                <w:b/>
                <w:bCs/>
              </w:rPr>
              <w:t>A Track Record of Success:</w:t>
            </w:r>
            <w:r>
              <w:t xml:space="preserve"> With over 1000 units of social and affordable housing and </w:t>
            </w:r>
            <w:r w:rsidR="003403FA">
              <w:rPr>
                <w:rFonts w:ascii="Segoe UI" w:hAnsi="Segoe UI" w:cs="Segoe UI"/>
                <w:sz w:val="20"/>
                <w:szCs w:val="20"/>
              </w:rPr>
              <w:t>1</w:t>
            </w:r>
            <w:r w:rsidR="003403FA" w:rsidRPr="00105341">
              <w:rPr>
                <w:rFonts w:ascii="Segoe UI" w:hAnsi="Segoe UI" w:cs="Segoe UI"/>
                <w:sz w:val="20"/>
                <w:szCs w:val="20"/>
              </w:rPr>
              <w:t>5</w:t>
            </w:r>
            <w:r w:rsidR="003403FA">
              <w:rPr>
                <w:rFonts w:ascii="Segoe UI" w:hAnsi="Segoe UI" w:cs="Segoe UI"/>
                <w:sz w:val="20"/>
                <w:szCs w:val="20"/>
              </w:rPr>
              <w:t>0</w:t>
            </w:r>
            <w:r w:rsidR="003403FA" w:rsidRPr="00105341">
              <w:rPr>
                <w:rFonts w:ascii="Segoe UI" w:hAnsi="Segoe UI" w:cs="Segoe UI"/>
                <w:sz w:val="20"/>
                <w:szCs w:val="20"/>
              </w:rPr>
              <w:t>0</w:t>
            </w:r>
            <w:r w:rsidR="003403FA">
              <w:rPr>
                <w:rFonts w:ascii="Segoe UI" w:hAnsi="Segoe UI" w:cs="Segoe UI"/>
                <w:sz w:val="20"/>
                <w:szCs w:val="20"/>
              </w:rPr>
              <w:t xml:space="preserve">+ </w:t>
            </w:r>
            <w:r w:rsidR="003403FA" w:rsidRPr="00105341">
              <w:rPr>
                <w:rFonts w:ascii="Segoe UI" w:hAnsi="Segoe UI" w:cs="Segoe UI"/>
                <w:sz w:val="20"/>
                <w:szCs w:val="20"/>
              </w:rPr>
              <w:t xml:space="preserve">successful </w:t>
            </w:r>
            <w:r w:rsidR="003403FA">
              <w:rPr>
                <w:rFonts w:ascii="Segoe UI" w:hAnsi="Segoe UI" w:cs="Segoe UI"/>
                <w:sz w:val="20"/>
                <w:szCs w:val="20"/>
              </w:rPr>
              <w:t>affordable housing places</w:t>
            </w:r>
            <w:r w:rsidR="003403FA">
              <w:rPr>
                <w:rFonts w:ascii="Segoe UI" w:hAnsi="Segoe UI" w:cs="Segoe UI"/>
                <w:sz w:val="20"/>
                <w:szCs w:val="20"/>
              </w:rPr>
              <w:t>, WalkerBai</w:t>
            </w:r>
            <w:r>
              <w:t xml:space="preserve"> consistently set the benchmark for quality social housing, driven by our dedication to excellence</w:t>
            </w:r>
            <w:r w:rsidR="00C633F2">
              <w:t xml:space="preserve">. </w:t>
            </w:r>
          </w:p>
          <w:p w14:paraId="499A62FC" w14:textId="77777777" w:rsidR="00301065" w:rsidRDefault="00301065" w:rsidP="00301065"/>
          <w:p w14:paraId="00F6227A" w14:textId="42D4391C" w:rsidR="00584747" w:rsidRDefault="00301065" w:rsidP="00301065">
            <w:r w:rsidRPr="00301065">
              <w:rPr>
                <w:b/>
                <w:bCs/>
              </w:rPr>
              <w:t>Commitment to Sustainability and Giving:</w:t>
            </w:r>
            <w:r>
              <w:t xml:space="preserve"> Our commitment extends beyond physical structures. We collaborate with B1G1: Business for Good to create a world of giving and sustainable solutions that benefit communities and the environment.</w:t>
            </w:r>
          </w:p>
          <w:p w14:paraId="0ED6E58D" w14:textId="77777777" w:rsidR="006236C0" w:rsidRDefault="006236C0" w:rsidP="004461E0"/>
          <w:p w14:paraId="5BC18207" w14:textId="5BC26A73" w:rsidR="006236C0" w:rsidRDefault="006236C0" w:rsidP="004461E0"/>
          <w:p w14:paraId="26024CD7" w14:textId="10833BFC" w:rsidR="00C025BB" w:rsidRDefault="00C025BB" w:rsidP="004461E0"/>
        </w:tc>
      </w:tr>
      <w:tr w:rsidR="003A07AC" w14:paraId="5FF18E67" w14:textId="77777777" w:rsidTr="00170159">
        <w:tblPrEx>
          <w:jc w:val="left"/>
        </w:tblPrEx>
        <w:trPr>
          <w:trHeight w:val="547"/>
        </w:trPr>
        <w:tc>
          <w:tcPr>
            <w:tcW w:w="1455" w:type="dxa"/>
            <w:tcBorders>
              <w:top w:val="single" w:sz="4" w:space="0" w:color="auto"/>
              <w:left w:val="single" w:sz="4" w:space="0" w:color="auto"/>
              <w:bottom w:val="single" w:sz="4" w:space="0" w:color="auto"/>
              <w:right w:val="single" w:sz="4" w:space="0" w:color="auto"/>
            </w:tcBorders>
          </w:tcPr>
          <w:p w14:paraId="6465639C" w14:textId="77777777" w:rsidR="003A07AC" w:rsidRPr="003A07AC" w:rsidRDefault="003A07AC" w:rsidP="003A07AC">
            <w:pPr>
              <w:jc w:val="center"/>
              <w:rPr>
                <w:b/>
              </w:rPr>
            </w:pPr>
            <w:r w:rsidRPr="003A07AC">
              <w:rPr>
                <w:b/>
              </w:rPr>
              <w:t>Skills</w:t>
            </w:r>
          </w:p>
        </w:tc>
        <w:tc>
          <w:tcPr>
            <w:tcW w:w="1223" w:type="dxa"/>
            <w:tcBorders>
              <w:top w:val="single" w:sz="4" w:space="0" w:color="auto"/>
              <w:left w:val="single" w:sz="4" w:space="0" w:color="auto"/>
              <w:bottom w:val="single" w:sz="4" w:space="0" w:color="auto"/>
              <w:right w:val="single" w:sz="4" w:space="0" w:color="auto"/>
            </w:tcBorders>
          </w:tcPr>
          <w:p w14:paraId="20AB32B6" w14:textId="77777777" w:rsidR="003A07AC" w:rsidRPr="003A07AC" w:rsidRDefault="003A07AC" w:rsidP="003A07AC">
            <w:pPr>
              <w:jc w:val="center"/>
              <w:rPr>
                <w:b/>
              </w:rPr>
            </w:pPr>
            <w:r w:rsidRPr="003A07AC">
              <w:rPr>
                <w:b/>
              </w:rPr>
              <w:t>Offered</w:t>
            </w:r>
            <w:r>
              <w:rPr>
                <w:b/>
              </w:rPr>
              <w:t>?</w:t>
            </w:r>
          </w:p>
        </w:tc>
        <w:tc>
          <w:tcPr>
            <w:tcW w:w="6674" w:type="dxa"/>
            <w:tcBorders>
              <w:top w:val="single" w:sz="4" w:space="0" w:color="auto"/>
              <w:left w:val="single" w:sz="4" w:space="0" w:color="auto"/>
              <w:bottom w:val="single" w:sz="4" w:space="0" w:color="auto"/>
              <w:right w:val="single" w:sz="4" w:space="0" w:color="auto"/>
            </w:tcBorders>
          </w:tcPr>
          <w:p w14:paraId="62C53E31" w14:textId="77777777" w:rsidR="003A07AC" w:rsidRDefault="006236C0" w:rsidP="003A07AC">
            <w:pPr>
              <w:jc w:val="center"/>
              <w:rPr>
                <w:b/>
              </w:rPr>
            </w:pPr>
            <w:r>
              <w:rPr>
                <w:b/>
              </w:rPr>
              <w:t xml:space="preserve">Summary </w:t>
            </w:r>
            <w:r w:rsidR="007D34AB">
              <w:rPr>
                <w:b/>
              </w:rPr>
              <w:t xml:space="preserve">of </w:t>
            </w:r>
            <w:r>
              <w:rPr>
                <w:b/>
              </w:rPr>
              <w:t>d</w:t>
            </w:r>
            <w:r w:rsidR="003A07AC" w:rsidRPr="003A07AC">
              <w:rPr>
                <w:b/>
              </w:rPr>
              <w:t xml:space="preserve">emonstrated qualifications, consultancy </w:t>
            </w:r>
            <w:proofErr w:type="gramStart"/>
            <w:r w:rsidR="003A07AC" w:rsidRPr="003A07AC">
              <w:rPr>
                <w:b/>
              </w:rPr>
              <w:t>skills</w:t>
            </w:r>
            <w:proofErr w:type="gramEnd"/>
            <w:r w:rsidR="003A07AC" w:rsidRPr="003A07AC">
              <w:rPr>
                <w:b/>
              </w:rPr>
              <w:t xml:space="preserve"> </w:t>
            </w:r>
          </w:p>
          <w:p w14:paraId="43EFC1FB" w14:textId="77777777" w:rsidR="003A07AC" w:rsidRPr="003A07AC" w:rsidRDefault="003A07AC" w:rsidP="003A07AC">
            <w:pPr>
              <w:jc w:val="center"/>
              <w:rPr>
                <w:b/>
              </w:rPr>
            </w:pPr>
            <w:r w:rsidRPr="003A07AC">
              <w:rPr>
                <w:b/>
              </w:rPr>
              <w:t>and consulting track record</w:t>
            </w:r>
          </w:p>
        </w:tc>
      </w:tr>
      <w:tr w:rsidR="003A07AC" w14:paraId="2C5723D2" w14:textId="77777777" w:rsidTr="00170159">
        <w:tblPrEx>
          <w:jc w:val="left"/>
        </w:tblPrEx>
        <w:tc>
          <w:tcPr>
            <w:tcW w:w="1455" w:type="dxa"/>
            <w:tcBorders>
              <w:top w:val="single" w:sz="4" w:space="0" w:color="auto"/>
            </w:tcBorders>
          </w:tcPr>
          <w:p w14:paraId="50F0E58D" w14:textId="77777777" w:rsidR="003A07AC" w:rsidRPr="003A07AC" w:rsidRDefault="003A07AC" w:rsidP="003A07AC">
            <w:pPr>
              <w:rPr>
                <w:b/>
              </w:rPr>
            </w:pPr>
            <w:r w:rsidRPr="003A07AC">
              <w:rPr>
                <w:b/>
              </w:rPr>
              <w:t>Finance</w:t>
            </w:r>
          </w:p>
        </w:tc>
        <w:tc>
          <w:tcPr>
            <w:tcW w:w="1223" w:type="dxa"/>
            <w:tcBorders>
              <w:top w:val="single" w:sz="4" w:space="0" w:color="auto"/>
            </w:tcBorders>
          </w:tcPr>
          <w:p w14:paraId="44A32DC9" w14:textId="5A9FE3C9" w:rsidR="003A07AC" w:rsidRPr="0045665D" w:rsidRDefault="003A07AC" w:rsidP="003A07AC">
            <w:pPr>
              <w:pStyle w:val="TableParagraph"/>
              <w:numPr>
                <w:ilvl w:val="0"/>
                <w:numId w:val="15"/>
              </w:numPr>
              <w:tabs>
                <w:tab w:val="left" w:pos="283"/>
              </w:tabs>
              <w:spacing w:before="44" w:line="280" w:lineRule="auto"/>
              <w:ind w:right="460" w:firstLine="0"/>
              <w:rPr>
                <w:strike/>
                <w:sz w:val="20"/>
              </w:rPr>
            </w:pPr>
            <w:r w:rsidRPr="0045665D">
              <w:rPr>
                <w:strike/>
                <w:spacing w:val="-4"/>
                <w:sz w:val="20"/>
              </w:rPr>
              <w:t>Yes</w:t>
            </w:r>
          </w:p>
          <w:p w14:paraId="43205083" w14:textId="6BED833E"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r w:rsidR="0045665D">
              <w:rPr>
                <w:noProof/>
                <w:sz w:val="20"/>
              </w:rPr>
              <w:drawing>
                <wp:anchor distT="0" distB="0" distL="114300" distR="114300" simplePos="0" relativeHeight="251672576" behindDoc="0" locked="0" layoutInCell="1" allowOverlap="1" wp14:anchorId="11D0DF2E" wp14:editId="150EB2B8">
                  <wp:simplePos x="0" y="0"/>
                  <wp:positionH relativeFrom="column">
                    <wp:posOffset>-1270</wp:posOffset>
                  </wp:positionH>
                  <wp:positionV relativeFrom="paragraph">
                    <wp:posOffset>1905</wp:posOffset>
                  </wp:positionV>
                  <wp:extent cx="197485" cy="197485"/>
                  <wp:effectExtent l="0" t="0" r="0" b="0"/>
                  <wp:wrapNone/>
                  <wp:docPr id="57649228" name="Graphic 5764922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61667" name="Graphic 88086166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7485" cy="197485"/>
                          </a:xfrm>
                          <a:prstGeom prst="rect">
                            <a:avLst/>
                          </a:prstGeom>
                        </pic:spPr>
                      </pic:pic>
                    </a:graphicData>
                  </a:graphic>
                  <wp14:sizeRelH relativeFrom="page">
                    <wp14:pctWidth>0</wp14:pctWidth>
                  </wp14:sizeRelH>
                  <wp14:sizeRelV relativeFrom="page">
                    <wp14:pctHeight>0</wp14:pctHeight>
                  </wp14:sizeRelV>
                </wp:anchor>
              </w:drawing>
            </w:r>
          </w:p>
        </w:tc>
        <w:tc>
          <w:tcPr>
            <w:tcW w:w="6674" w:type="dxa"/>
            <w:tcBorders>
              <w:top w:val="single" w:sz="4" w:space="0" w:color="auto"/>
            </w:tcBorders>
          </w:tcPr>
          <w:p w14:paraId="49BD78EC" w14:textId="77777777" w:rsidR="003A07AC" w:rsidRDefault="003A07AC" w:rsidP="003A07AC"/>
          <w:p w14:paraId="04D4CC95" w14:textId="77777777" w:rsidR="00170159" w:rsidRDefault="00170159" w:rsidP="003A07AC"/>
          <w:p w14:paraId="72B9113F" w14:textId="77777777" w:rsidR="00170159" w:rsidRDefault="00170159" w:rsidP="003A07AC"/>
          <w:p w14:paraId="40D782AA" w14:textId="77777777" w:rsidR="007D34AB" w:rsidRDefault="007D34AB" w:rsidP="003A07AC"/>
          <w:p w14:paraId="26BC9970" w14:textId="77777777" w:rsidR="00170159" w:rsidRDefault="00170159" w:rsidP="003A07AC"/>
        </w:tc>
      </w:tr>
      <w:tr w:rsidR="003A07AC" w14:paraId="34606754" w14:textId="77777777" w:rsidTr="00170159">
        <w:tblPrEx>
          <w:jc w:val="left"/>
        </w:tblPrEx>
        <w:tc>
          <w:tcPr>
            <w:tcW w:w="1455" w:type="dxa"/>
          </w:tcPr>
          <w:p w14:paraId="260609BB" w14:textId="77777777" w:rsidR="003A07AC" w:rsidRPr="003A07AC" w:rsidRDefault="003A07AC" w:rsidP="003A07AC">
            <w:pPr>
              <w:rPr>
                <w:b/>
              </w:rPr>
            </w:pPr>
            <w:r w:rsidRPr="003A07AC">
              <w:rPr>
                <w:b/>
              </w:rPr>
              <w:t xml:space="preserve">Business </w:t>
            </w:r>
          </w:p>
          <w:p w14:paraId="50B007A0" w14:textId="77777777" w:rsidR="003A07AC" w:rsidRPr="003A07AC" w:rsidRDefault="003A07AC" w:rsidP="003A07AC">
            <w:pPr>
              <w:rPr>
                <w:b/>
              </w:rPr>
            </w:pPr>
            <w:r w:rsidRPr="003A07AC">
              <w:rPr>
                <w:b/>
              </w:rPr>
              <w:t>Planning</w:t>
            </w:r>
          </w:p>
        </w:tc>
        <w:tc>
          <w:tcPr>
            <w:tcW w:w="1223" w:type="dxa"/>
          </w:tcPr>
          <w:p w14:paraId="0C2163EA" w14:textId="42F27E8B" w:rsidR="003A07AC" w:rsidRPr="0045665D" w:rsidRDefault="0045665D" w:rsidP="003A07AC">
            <w:pPr>
              <w:pStyle w:val="TableParagraph"/>
              <w:numPr>
                <w:ilvl w:val="0"/>
                <w:numId w:val="15"/>
              </w:numPr>
              <w:tabs>
                <w:tab w:val="left" w:pos="283"/>
              </w:tabs>
              <w:spacing w:before="44" w:line="280" w:lineRule="auto"/>
              <w:ind w:right="460" w:firstLine="0"/>
              <w:rPr>
                <w:strike/>
                <w:sz w:val="20"/>
              </w:rPr>
            </w:pPr>
            <w:r>
              <w:rPr>
                <w:noProof/>
                <w:sz w:val="20"/>
              </w:rPr>
              <w:drawing>
                <wp:anchor distT="0" distB="0" distL="114300" distR="114300" simplePos="0" relativeHeight="251670528" behindDoc="0" locked="0" layoutInCell="1" allowOverlap="1" wp14:anchorId="38ADB9B0" wp14:editId="77CB9A4D">
                  <wp:simplePos x="0" y="0"/>
                  <wp:positionH relativeFrom="column">
                    <wp:posOffset>-1270</wp:posOffset>
                  </wp:positionH>
                  <wp:positionV relativeFrom="paragraph">
                    <wp:posOffset>211405</wp:posOffset>
                  </wp:positionV>
                  <wp:extent cx="197485" cy="197485"/>
                  <wp:effectExtent l="0" t="0" r="0" b="0"/>
                  <wp:wrapNone/>
                  <wp:docPr id="1804731406" name="Graphic 180473140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61667" name="Graphic 88086166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7485" cy="197485"/>
                          </a:xfrm>
                          <a:prstGeom prst="rect">
                            <a:avLst/>
                          </a:prstGeom>
                        </pic:spPr>
                      </pic:pic>
                    </a:graphicData>
                  </a:graphic>
                  <wp14:sizeRelH relativeFrom="page">
                    <wp14:pctWidth>0</wp14:pctWidth>
                  </wp14:sizeRelH>
                  <wp14:sizeRelV relativeFrom="page">
                    <wp14:pctHeight>0</wp14:pctHeight>
                  </wp14:sizeRelV>
                </wp:anchor>
              </w:drawing>
            </w:r>
            <w:r w:rsidR="003A07AC" w:rsidRPr="0045665D">
              <w:rPr>
                <w:strike/>
                <w:spacing w:val="-4"/>
                <w:sz w:val="20"/>
              </w:rPr>
              <w:t>Yes</w:t>
            </w:r>
          </w:p>
          <w:p w14:paraId="7802B2DD" w14:textId="220A3B07" w:rsid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No</w:t>
            </w:r>
          </w:p>
        </w:tc>
        <w:tc>
          <w:tcPr>
            <w:tcW w:w="6674" w:type="dxa"/>
          </w:tcPr>
          <w:p w14:paraId="1A94C498" w14:textId="77777777" w:rsidR="003A07AC" w:rsidRDefault="003A07AC" w:rsidP="003A07AC"/>
          <w:p w14:paraId="5846BBE1" w14:textId="6C86E284" w:rsidR="006236C0" w:rsidRDefault="006236C0" w:rsidP="003A07AC"/>
          <w:p w14:paraId="2CA29D93" w14:textId="2B88F8D2" w:rsidR="00170159" w:rsidRDefault="00170159" w:rsidP="003A07AC"/>
          <w:p w14:paraId="7583ED63" w14:textId="77777777" w:rsidR="007D34AB" w:rsidRDefault="007D34AB" w:rsidP="003A07AC"/>
          <w:p w14:paraId="6136D8C3" w14:textId="045346A1" w:rsidR="007D34AB" w:rsidRDefault="007D34AB" w:rsidP="003A07AC"/>
          <w:p w14:paraId="10269CF7" w14:textId="1A5024BD" w:rsidR="006236C0" w:rsidRDefault="006236C0" w:rsidP="003A07AC"/>
        </w:tc>
      </w:tr>
      <w:tr w:rsidR="003A07AC" w14:paraId="0CD769EB" w14:textId="77777777" w:rsidTr="00170159">
        <w:tblPrEx>
          <w:jc w:val="left"/>
        </w:tblPrEx>
        <w:tc>
          <w:tcPr>
            <w:tcW w:w="1455" w:type="dxa"/>
          </w:tcPr>
          <w:p w14:paraId="7168D2CF" w14:textId="77777777" w:rsidR="003A07AC" w:rsidRPr="003A07AC" w:rsidRDefault="003A07AC" w:rsidP="003A07AC">
            <w:pPr>
              <w:rPr>
                <w:b/>
              </w:rPr>
            </w:pPr>
            <w:r w:rsidRPr="003A07AC">
              <w:rPr>
                <w:b/>
              </w:rPr>
              <w:t xml:space="preserve">Property </w:t>
            </w:r>
          </w:p>
          <w:p w14:paraId="5D6C5279" w14:textId="77777777" w:rsidR="003A07AC" w:rsidRPr="003A07AC" w:rsidRDefault="003A07AC" w:rsidP="003A07AC">
            <w:pPr>
              <w:rPr>
                <w:b/>
              </w:rPr>
            </w:pPr>
            <w:r w:rsidRPr="003A07AC">
              <w:rPr>
                <w:b/>
              </w:rPr>
              <w:t>Development</w:t>
            </w:r>
          </w:p>
        </w:tc>
        <w:tc>
          <w:tcPr>
            <w:tcW w:w="1223" w:type="dxa"/>
          </w:tcPr>
          <w:p w14:paraId="1FA4CECA" w14:textId="0DACD5CC" w:rsidR="003A07AC" w:rsidRPr="003A07AC" w:rsidRDefault="0045665D" w:rsidP="003A07AC">
            <w:pPr>
              <w:pStyle w:val="TableParagraph"/>
              <w:numPr>
                <w:ilvl w:val="0"/>
                <w:numId w:val="15"/>
              </w:numPr>
              <w:tabs>
                <w:tab w:val="left" w:pos="283"/>
              </w:tabs>
              <w:spacing w:before="44" w:line="280" w:lineRule="auto"/>
              <w:ind w:right="460" w:firstLine="0"/>
              <w:rPr>
                <w:sz w:val="20"/>
              </w:rPr>
            </w:pPr>
            <w:r>
              <w:rPr>
                <w:noProof/>
                <w:sz w:val="20"/>
              </w:rPr>
              <w:drawing>
                <wp:anchor distT="0" distB="0" distL="114300" distR="114300" simplePos="0" relativeHeight="251674624" behindDoc="0" locked="0" layoutInCell="1" allowOverlap="1" wp14:anchorId="0E0F118F" wp14:editId="48860BFC">
                  <wp:simplePos x="0" y="0"/>
                  <wp:positionH relativeFrom="column">
                    <wp:posOffset>-1346</wp:posOffset>
                  </wp:positionH>
                  <wp:positionV relativeFrom="paragraph">
                    <wp:posOffset>14148</wp:posOffset>
                  </wp:positionV>
                  <wp:extent cx="197485" cy="197485"/>
                  <wp:effectExtent l="0" t="0" r="0" b="0"/>
                  <wp:wrapNone/>
                  <wp:docPr id="74158077" name="Graphic 7415807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61667" name="Graphic 88086166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7485" cy="197485"/>
                          </a:xfrm>
                          <a:prstGeom prst="rect">
                            <a:avLst/>
                          </a:prstGeom>
                        </pic:spPr>
                      </pic:pic>
                    </a:graphicData>
                  </a:graphic>
                  <wp14:sizeRelH relativeFrom="page">
                    <wp14:pctWidth>0</wp14:pctWidth>
                  </wp14:sizeRelH>
                  <wp14:sizeRelV relativeFrom="page">
                    <wp14:pctHeight>0</wp14:pctHeight>
                  </wp14:sizeRelV>
                </wp:anchor>
              </w:drawing>
            </w:r>
            <w:r w:rsidR="003A07AC">
              <w:rPr>
                <w:spacing w:val="-4"/>
                <w:sz w:val="20"/>
              </w:rPr>
              <w:t>Yes</w:t>
            </w:r>
          </w:p>
          <w:p w14:paraId="109DE544" w14:textId="77777777" w:rsidR="003A07AC" w:rsidRPr="0045665D" w:rsidRDefault="003A07AC" w:rsidP="003A07AC">
            <w:pPr>
              <w:pStyle w:val="TableParagraph"/>
              <w:numPr>
                <w:ilvl w:val="0"/>
                <w:numId w:val="15"/>
              </w:numPr>
              <w:tabs>
                <w:tab w:val="left" w:pos="283"/>
              </w:tabs>
              <w:spacing w:before="44" w:line="280" w:lineRule="auto"/>
              <w:ind w:right="460" w:firstLine="0"/>
              <w:rPr>
                <w:strike/>
                <w:sz w:val="20"/>
              </w:rPr>
            </w:pPr>
            <w:r w:rsidRPr="0045665D">
              <w:rPr>
                <w:strike/>
                <w:spacing w:val="-4"/>
                <w:sz w:val="20"/>
              </w:rPr>
              <w:lastRenderedPageBreak/>
              <w:t>No</w:t>
            </w:r>
          </w:p>
        </w:tc>
        <w:tc>
          <w:tcPr>
            <w:tcW w:w="6674" w:type="dxa"/>
          </w:tcPr>
          <w:p w14:paraId="51D610EA" w14:textId="673CEB3D" w:rsidR="006236C0" w:rsidRDefault="00DB3347" w:rsidP="003A07AC">
            <w:r w:rsidRPr="00DB3347">
              <w:rPr>
                <w:rFonts w:ascii="Segoe UI" w:hAnsi="Segoe UI" w:cs="Segoe UI"/>
                <w:sz w:val="20"/>
                <w:szCs w:val="20"/>
              </w:rPr>
              <w:lastRenderedPageBreak/>
              <w:t xml:space="preserve">WalkerBai Consulting Group offers experienced property development services across a wide range of project sectors. With a team of 70+ </w:t>
            </w:r>
            <w:r w:rsidRPr="00DB3347">
              <w:rPr>
                <w:rFonts w:ascii="Segoe UI" w:hAnsi="Segoe UI" w:cs="Segoe UI"/>
                <w:sz w:val="20"/>
                <w:szCs w:val="20"/>
              </w:rPr>
              <w:lastRenderedPageBreak/>
              <w:t>international professionals, we provide a comprehensive suite of services, including building services engineering, fire safety engineering, facade engineering, building consultancy, and sustainability solutions. Our commitment to social impact, client-centric approach, and dedication to excellence make us a trusted partner in delivering sustainable and impactful property developments.</w:t>
            </w:r>
          </w:p>
          <w:p w14:paraId="1C53D287" w14:textId="77777777" w:rsidR="00170159" w:rsidRDefault="00170159" w:rsidP="003A07AC"/>
          <w:p w14:paraId="56C03FA3" w14:textId="77777777" w:rsidR="007D34AB" w:rsidRDefault="007D34AB" w:rsidP="003A07AC"/>
          <w:p w14:paraId="28562BB4" w14:textId="77777777" w:rsidR="006236C0" w:rsidRDefault="006236C0" w:rsidP="003A07AC"/>
        </w:tc>
      </w:tr>
      <w:tr w:rsidR="003A07AC" w14:paraId="0F3554DE" w14:textId="77777777" w:rsidTr="00170159">
        <w:tblPrEx>
          <w:jc w:val="left"/>
        </w:tblPrEx>
        <w:tc>
          <w:tcPr>
            <w:tcW w:w="1455" w:type="dxa"/>
          </w:tcPr>
          <w:p w14:paraId="3F070176" w14:textId="77777777" w:rsidR="003A07AC" w:rsidRPr="003A07AC" w:rsidRDefault="003A07AC" w:rsidP="003A07AC">
            <w:pPr>
              <w:rPr>
                <w:b/>
              </w:rPr>
            </w:pPr>
            <w:r w:rsidRPr="003A07AC">
              <w:rPr>
                <w:b/>
              </w:rPr>
              <w:lastRenderedPageBreak/>
              <w:t xml:space="preserve">Risk </w:t>
            </w:r>
          </w:p>
          <w:p w14:paraId="0ACFE257" w14:textId="77777777" w:rsidR="003A07AC" w:rsidRPr="003A07AC" w:rsidRDefault="003A07AC" w:rsidP="003A07AC">
            <w:pPr>
              <w:rPr>
                <w:b/>
              </w:rPr>
            </w:pPr>
            <w:r w:rsidRPr="003A07AC">
              <w:rPr>
                <w:b/>
              </w:rPr>
              <w:t>Management</w:t>
            </w:r>
          </w:p>
        </w:tc>
        <w:tc>
          <w:tcPr>
            <w:tcW w:w="1223" w:type="dxa"/>
          </w:tcPr>
          <w:p w14:paraId="642AC83E" w14:textId="77777777" w:rsidR="003A07AC" w:rsidRPr="0045665D" w:rsidRDefault="003A07AC" w:rsidP="003A07AC">
            <w:pPr>
              <w:pStyle w:val="TableParagraph"/>
              <w:numPr>
                <w:ilvl w:val="0"/>
                <w:numId w:val="15"/>
              </w:numPr>
              <w:tabs>
                <w:tab w:val="left" w:pos="283"/>
              </w:tabs>
              <w:spacing w:before="44" w:line="280" w:lineRule="auto"/>
              <w:ind w:right="460" w:firstLine="0"/>
              <w:rPr>
                <w:strike/>
                <w:sz w:val="20"/>
              </w:rPr>
            </w:pPr>
            <w:r w:rsidRPr="0045665D">
              <w:rPr>
                <w:strike/>
                <w:spacing w:val="-4"/>
                <w:sz w:val="20"/>
              </w:rPr>
              <w:t>Yes</w:t>
            </w:r>
          </w:p>
          <w:p w14:paraId="5850EBE8" w14:textId="3A929FB1" w:rsidR="003A07AC" w:rsidRPr="0045665D" w:rsidRDefault="003A07AC" w:rsidP="003A07AC">
            <w:pPr>
              <w:pStyle w:val="TableParagraph"/>
              <w:numPr>
                <w:ilvl w:val="0"/>
                <w:numId w:val="15"/>
              </w:numPr>
              <w:tabs>
                <w:tab w:val="left" w:pos="283"/>
              </w:tabs>
              <w:spacing w:before="44" w:line="280" w:lineRule="auto"/>
              <w:ind w:right="460" w:firstLine="0"/>
              <w:rPr>
                <w:sz w:val="20"/>
              </w:rPr>
            </w:pPr>
            <w:r w:rsidRPr="0045665D">
              <w:rPr>
                <w:spacing w:val="-4"/>
                <w:sz w:val="20"/>
              </w:rPr>
              <w:t>No</w:t>
            </w:r>
            <w:r w:rsidR="0045665D">
              <w:rPr>
                <w:noProof/>
                <w:sz w:val="20"/>
              </w:rPr>
              <w:drawing>
                <wp:anchor distT="0" distB="0" distL="114300" distR="114300" simplePos="0" relativeHeight="251676672" behindDoc="0" locked="0" layoutInCell="1" allowOverlap="1" wp14:anchorId="26052610" wp14:editId="2E9208B5">
                  <wp:simplePos x="0" y="0"/>
                  <wp:positionH relativeFrom="column">
                    <wp:posOffset>-1270</wp:posOffset>
                  </wp:positionH>
                  <wp:positionV relativeFrom="paragraph">
                    <wp:posOffset>6985</wp:posOffset>
                  </wp:positionV>
                  <wp:extent cx="197485" cy="197485"/>
                  <wp:effectExtent l="0" t="0" r="0" b="0"/>
                  <wp:wrapNone/>
                  <wp:docPr id="2136843067" name="Graphic 213684306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61667" name="Graphic 88086166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7485" cy="197485"/>
                          </a:xfrm>
                          <a:prstGeom prst="rect">
                            <a:avLst/>
                          </a:prstGeom>
                        </pic:spPr>
                      </pic:pic>
                    </a:graphicData>
                  </a:graphic>
                  <wp14:sizeRelH relativeFrom="page">
                    <wp14:pctWidth>0</wp14:pctWidth>
                  </wp14:sizeRelH>
                  <wp14:sizeRelV relativeFrom="page">
                    <wp14:pctHeight>0</wp14:pctHeight>
                  </wp14:sizeRelV>
                </wp:anchor>
              </w:drawing>
            </w:r>
          </w:p>
        </w:tc>
        <w:tc>
          <w:tcPr>
            <w:tcW w:w="6674" w:type="dxa"/>
          </w:tcPr>
          <w:p w14:paraId="33770703" w14:textId="77777777" w:rsidR="00170159" w:rsidRDefault="00170159" w:rsidP="003A07AC"/>
          <w:p w14:paraId="7854CEDC" w14:textId="77777777" w:rsidR="00170159" w:rsidRDefault="00170159" w:rsidP="003A07AC"/>
          <w:p w14:paraId="6890C6C7" w14:textId="77777777" w:rsidR="007D34AB" w:rsidRDefault="007D34AB" w:rsidP="003A07AC"/>
          <w:p w14:paraId="1526C00C" w14:textId="77777777" w:rsidR="00170159" w:rsidRDefault="00170159" w:rsidP="003A07AC"/>
          <w:p w14:paraId="0AA25A97" w14:textId="77777777" w:rsidR="006236C0" w:rsidRDefault="006236C0" w:rsidP="003A07AC"/>
          <w:p w14:paraId="1179F83F" w14:textId="77777777" w:rsidR="006236C0" w:rsidRDefault="006236C0" w:rsidP="003A07AC"/>
        </w:tc>
      </w:tr>
    </w:tbl>
    <w:p w14:paraId="0C05832C" w14:textId="08E0897E" w:rsidR="004461E0" w:rsidRPr="000A7228" w:rsidRDefault="00680E2B" w:rsidP="000A7228">
      <w:pPr>
        <w:spacing w:after="0"/>
        <w:rPr>
          <w:sz w:val="4"/>
        </w:rPr>
      </w:pPr>
      <w:r w:rsidRPr="00021BA7">
        <w:rPr>
          <w:noProof/>
          <w:lang w:eastAsia="en-AU"/>
        </w:rPr>
        <w:drawing>
          <wp:anchor distT="0" distB="0" distL="114300" distR="114300" simplePos="0" relativeHeight="251662336" behindDoc="1" locked="0" layoutInCell="1" allowOverlap="1" wp14:anchorId="18E3EFD6" wp14:editId="7B74B5E3">
            <wp:simplePos x="0" y="0"/>
            <wp:positionH relativeFrom="page">
              <wp:align>left</wp:align>
            </wp:positionH>
            <wp:positionV relativeFrom="paragraph">
              <wp:posOffset>3983198</wp:posOffset>
            </wp:positionV>
            <wp:extent cx="7560945" cy="3387090"/>
            <wp:effectExtent l="285750" t="781050" r="154305" b="784860"/>
            <wp:wrapNone/>
            <wp:docPr id="7" name="Picture 7"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1" t="51503" r="-1581" b="16831"/>
                    <a:stretch/>
                  </pic:blipFill>
                  <pic:spPr bwMode="auto">
                    <a:xfrm rot="20851403">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0159">
        <w:rPr>
          <w:noProof/>
          <w:lang w:eastAsia="en-AU"/>
        </w:rPr>
        <w:drawing>
          <wp:anchor distT="0" distB="0" distL="114300" distR="114300" simplePos="0" relativeHeight="251660288" behindDoc="1" locked="0" layoutInCell="1" allowOverlap="1" wp14:anchorId="4772BACD" wp14:editId="177535B3">
            <wp:simplePos x="0" y="0"/>
            <wp:positionH relativeFrom="column">
              <wp:posOffset>-1872678</wp:posOffset>
            </wp:positionH>
            <wp:positionV relativeFrom="paragraph">
              <wp:posOffset>41200</wp:posOffset>
            </wp:positionV>
            <wp:extent cx="11741615" cy="3745193"/>
            <wp:effectExtent l="285750" t="1276350" r="241300" b="12846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20822287">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p>
    <w:sectPr w:rsidR="004461E0" w:rsidRPr="000A722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F570" w14:textId="77777777" w:rsidR="004461E0" w:rsidRDefault="004461E0" w:rsidP="004461E0">
      <w:pPr>
        <w:spacing w:after="0" w:line="240" w:lineRule="auto"/>
      </w:pPr>
      <w:r>
        <w:separator/>
      </w:r>
    </w:p>
  </w:endnote>
  <w:endnote w:type="continuationSeparator" w:id="0">
    <w:p w14:paraId="593BF805" w14:textId="77777777" w:rsidR="004461E0" w:rsidRDefault="004461E0" w:rsidP="0044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C4BC" w14:textId="77777777" w:rsidR="004461E0" w:rsidRDefault="004461E0" w:rsidP="004461E0">
      <w:pPr>
        <w:spacing w:after="0" w:line="240" w:lineRule="auto"/>
      </w:pPr>
      <w:r>
        <w:separator/>
      </w:r>
    </w:p>
  </w:footnote>
  <w:footnote w:type="continuationSeparator" w:id="0">
    <w:p w14:paraId="7AEE2034" w14:textId="77777777" w:rsidR="004461E0" w:rsidRDefault="004461E0" w:rsidP="0044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B567" w14:textId="77777777" w:rsidR="004461E0" w:rsidRPr="005669DE" w:rsidRDefault="004461E0" w:rsidP="00021BA7">
    <w:pPr>
      <w:pStyle w:val="Header"/>
      <w:jc w:val="both"/>
      <w:rPr>
        <w:b/>
        <w:color w:val="C5296C"/>
        <w:sz w:val="56"/>
      </w:rPr>
    </w:pPr>
    <w:r w:rsidRPr="005669DE">
      <w:rPr>
        <w:b/>
        <w:noProof/>
        <w:color w:val="C5296C"/>
        <w:sz w:val="56"/>
        <w:lang w:eastAsia="en-AU"/>
      </w:rPr>
      <w:drawing>
        <wp:anchor distT="0" distB="0" distL="114300" distR="114300" simplePos="0" relativeHeight="251658240" behindDoc="0" locked="0" layoutInCell="1" allowOverlap="1" wp14:anchorId="13AC83C2" wp14:editId="5C476D6F">
          <wp:simplePos x="0" y="0"/>
          <wp:positionH relativeFrom="column">
            <wp:posOffset>3481754</wp:posOffset>
          </wp:positionH>
          <wp:positionV relativeFrom="paragraph">
            <wp:posOffset>586</wp:posOffset>
          </wp:positionV>
          <wp:extent cx="2250975" cy="695954"/>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FP Logo Black Text.png"/>
                  <pic:cNvPicPr/>
                </pic:nvPicPr>
                <pic:blipFill>
                  <a:blip r:embed="rId1">
                    <a:extLst>
                      <a:ext uri="{28A0092B-C50C-407E-A947-70E740481C1C}">
                        <a14:useLocalDpi xmlns:a14="http://schemas.microsoft.com/office/drawing/2010/main" val="0"/>
                      </a:ext>
                    </a:extLst>
                  </a:blip>
                  <a:stretch>
                    <a:fillRect/>
                  </a:stretch>
                </pic:blipFill>
                <pic:spPr>
                  <a:xfrm>
                    <a:off x="0" y="0"/>
                    <a:ext cx="2250975" cy="695954"/>
                  </a:xfrm>
                  <a:prstGeom prst="rect">
                    <a:avLst/>
                  </a:prstGeom>
                </pic:spPr>
              </pic:pic>
            </a:graphicData>
          </a:graphic>
        </wp:anchor>
      </w:drawing>
    </w:r>
    <w:r w:rsidR="00021BA7" w:rsidRPr="005669DE">
      <w:rPr>
        <w:b/>
        <w:color w:val="C5296C"/>
        <w:sz w:val="56"/>
      </w:rPr>
      <w:t xml:space="preserve">Panellist Profile </w:t>
    </w:r>
  </w:p>
  <w:p w14:paraId="3B960C0E" w14:textId="77777777" w:rsidR="005669DE" w:rsidRPr="00680E2B" w:rsidRDefault="00680E2B" w:rsidP="00021BA7">
    <w:pPr>
      <w:pStyle w:val="Header"/>
      <w:jc w:val="both"/>
      <w:rPr>
        <w:sz w:val="28"/>
      </w:rPr>
    </w:pPr>
    <w:r w:rsidRPr="00680E2B">
      <w:rPr>
        <w:sz w:val="28"/>
      </w:rPr>
      <w:t xml:space="preserve">Approved Professional Advisory Panel – Community Housing Futures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50E27E"/>
    <w:lvl w:ilvl="0">
      <w:start w:val="1"/>
      <w:numFmt w:val="decimal"/>
      <w:pStyle w:val="ListNumber2"/>
      <w:lvlText w:val="%1."/>
      <w:lvlJc w:val="left"/>
      <w:pPr>
        <w:tabs>
          <w:tab w:val="num" w:pos="643"/>
        </w:tabs>
        <w:ind w:left="643" w:hanging="360"/>
      </w:pPr>
    </w:lvl>
  </w:abstractNum>
  <w:abstractNum w:abstractNumId="1" w15:restartNumberingAfterBreak="0">
    <w:nsid w:val="084909C2"/>
    <w:multiLevelType w:val="hybridMultilevel"/>
    <w:tmpl w:val="FDF68492"/>
    <w:lvl w:ilvl="0" w:tplc="377C2066">
      <w:numFmt w:val="bullet"/>
      <w:lvlText w:val="-"/>
      <w:lvlJc w:val="left"/>
      <w:pPr>
        <w:ind w:left="774" w:hanging="360"/>
      </w:pPr>
      <w:rPr>
        <w:rFonts w:ascii="Calibri" w:eastAsia="Calibri" w:hAnsi="Calibri" w:cs="Calibri" w:hint="default"/>
        <w:b w:val="0"/>
        <w:bCs w:val="0"/>
        <w:i w:val="0"/>
        <w:iCs w:val="0"/>
        <w:w w:val="100"/>
        <w:sz w:val="22"/>
        <w:szCs w:val="22"/>
        <w:lang w:val="en-US" w:eastAsia="en-US" w:bidi="ar-SA"/>
      </w:rPr>
    </w:lvl>
    <w:lvl w:ilvl="1" w:tplc="5F12C030">
      <w:numFmt w:val="bullet"/>
      <w:lvlText w:val="•"/>
      <w:lvlJc w:val="left"/>
      <w:pPr>
        <w:ind w:left="1421" w:hanging="360"/>
      </w:pPr>
      <w:rPr>
        <w:rFonts w:hint="default"/>
        <w:lang w:val="en-US" w:eastAsia="en-US" w:bidi="ar-SA"/>
      </w:rPr>
    </w:lvl>
    <w:lvl w:ilvl="2" w:tplc="7B669806">
      <w:numFmt w:val="bullet"/>
      <w:lvlText w:val="•"/>
      <w:lvlJc w:val="left"/>
      <w:pPr>
        <w:ind w:left="2063" w:hanging="360"/>
      </w:pPr>
      <w:rPr>
        <w:rFonts w:hint="default"/>
        <w:lang w:val="en-US" w:eastAsia="en-US" w:bidi="ar-SA"/>
      </w:rPr>
    </w:lvl>
    <w:lvl w:ilvl="3" w:tplc="9922418A">
      <w:numFmt w:val="bullet"/>
      <w:lvlText w:val="•"/>
      <w:lvlJc w:val="left"/>
      <w:pPr>
        <w:ind w:left="2705" w:hanging="360"/>
      </w:pPr>
      <w:rPr>
        <w:rFonts w:hint="default"/>
        <w:lang w:val="en-US" w:eastAsia="en-US" w:bidi="ar-SA"/>
      </w:rPr>
    </w:lvl>
    <w:lvl w:ilvl="4" w:tplc="AB64BB22">
      <w:numFmt w:val="bullet"/>
      <w:lvlText w:val="•"/>
      <w:lvlJc w:val="left"/>
      <w:pPr>
        <w:ind w:left="3346" w:hanging="360"/>
      </w:pPr>
      <w:rPr>
        <w:rFonts w:hint="default"/>
        <w:lang w:val="en-US" w:eastAsia="en-US" w:bidi="ar-SA"/>
      </w:rPr>
    </w:lvl>
    <w:lvl w:ilvl="5" w:tplc="7814299C">
      <w:numFmt w:val="bullet"/>
      <w:lvlText w:val="•"/>
      <w:lvlJc w:val="left"/>
      <w:pPr>
        <w:ind w:left="3988" w:hanging="360"/>
      </w:pPr>
      <w:rPr>
        <w:rFonts w:hint="default"/>
        <w:lang w:val="en-US" w:eastAsia="en-US" w:bidi="ar-SA"/>
      </w:rPr>
    </w:lvl>
    <w:lvl w:ilvl="6" w:tplc="9BE8B7B6">
      <w:numFmt w:val="bullet"/>
      <w:lvlText w:val="•"/>
      <w:lvlJc w:val="left"/>
      <w:pPr>
        <w:ind w:left="4630" w:hanging="360"/>
      </w:pPr>
      <w:rPr>
        <w:rFonts w:hint="default"/>
        <w:lang w:val="en-US" w:eastAsia="en-US" w:bidi="ar-SA"/>
      </w:rPr>
    </w:lvl>
    <w:lvl w:ilvl="7" w:tplc="72E63A28">
      <w:numFmt w:val="bullet"/>
      <w:lvlText w:val="•"/>
      <w:lvlJc w:val="left"/>
      <w:pPr>
        <w:ind w:left="5271" w:hanging="360"/>
      </w:pPr>
      <w:rPr>
        <w:rFonts w:hint="default"/>
        <w:lang w:val="en-US" w:eastAsia="en-US" w:bidi="ar-SA"/>
      </w:rPr>
    </w:lvl>
    <w:lvl w:ilvl="8" w:tplc="883603C2">
      <w:numFmt w:val="bullet"/>
      <w:lvlText w:val="•"/>
      <w:lvlJc w:val="left"/>
      <w:pPr>
        <w:ind w:left="5913" w:hanging="360"/>
      </w:pPr>
      <w:rPr>
        <w:rFonts w:hint="default"/>
        <w:lang w:val="en-US" w:eastAsia="en-US" w:bidi="ar-SA"/>
      </w:rPr>
    </w:lvl>
  </w:abstractNum>
  <w:abstractNum w:abstractNumId="2" w15:restartNumberingAfterBreak="0">
    <w:nsid w:val="19FD3EBB"/>
    <w:multiLevelType w:val="multilevel"/>
    <w:tmpl w:val="0C09001D"/>
    <w:styleLink w:val="QShelter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3D566E"/>
    <w:multiLevelType w:val="multilevel"/>
    <w:tmpl w:val="0C09001D"/>
    <w:styleLink w:val="QShelter2"/>
    <w:lvl w:ilvl="0">
      <w:start w:val="1"/>
      <w:numFmt w:val="bullet"/>
      <w:lvlText w:val="-"/>
      <w:lvlJc w:val="left"/>
      <w:pPr>
        <w:ind w:left="1080" w:hanging="360"/>
      </w:pPr>
      <w:rPr>
        <w:rFonts w:ascii="Courier New" w:hAnsi="Courier New" w:hint="default"/>
      </w:rPr>
    </w:lvl>
    <w:lvl w:ilvl="1">
      <w:start w:val="1"/>
      <w:numFmt w:val="bullet"/>
      <w:lvlText w:val="-"/>
      <w:lvlJc w:val="left"/>
      <w:pPr>
        <w:ind w:left="180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746305"/>
    <w:multiLevelType w:val="multilevel"/>
    <w:tmpl w:val="0A1E6846"/>
    <w:styleLink w:val="QShelter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A3540C"/>
    <w:multiLevelType w:val="multilevel"/>
    <w:tmpl w:val="7752F1AE"/>
    <w:styleLink w:val="QShelter20"/>
    <w:lvl w:ilvl="0">
      <w:start w:val="1"/>
      <w:numFmt w:val="bullet"/>
      <w:lvlText w:val="-"/>
      <w:lvlJc w:val="left"/>
      <w:pPr>
        <w:ind w:left="1287" w:hanging="360"/>
      </w:pPr>
      <w:rPr>
        <w:rFonts w:ascii="Courier New" w:hAnsi="Courier New" w:hint="default"/>
      </w:rPr>
    </w:lvl>
    <w:lvl w:ilvl="1">
      <w:start w:val="1"/>
      <w:numFmt w:val="bullet"/>
      <w:lvlText w:val="-"/>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33C433D6"/>
    <w:multiLevelType w:val="hybridMultilevel"/>
    <w:tmpl w:val="D056EA04"/>
    <w:lvl w:ilvl="0" w:tplc="28D62502">
      <w:numFmt w:val="bullet"/>
      <w:lvlText w:val=""/>
      <w:lvlJc w:val="left"/>
      <w:pPr>
        <w:ind w:left="282" w:hanging="224"/>
      </w:pPr>
      <w:rPr>
        <w:rFonts w:ascii="Wingdings 2" w:eastAsia="Wingdings 2" w:hAnsi="Wingdings 2" w:cs="Wingdings 2" w:hint="default"/>
        <w:b w:val="0"/>
        <w:bCs w:val="0"/>
        <w:i w:val="0"/>
        <w:iCs w:val="0"/>
        <w:w w:val="100"/>
        <w:sz w:val="20"/>
        <w:szCs w:val="20"/>
        <w:lang w:val="en-US" w:eastAsia="en-US" w:bidi="ar-SA"/>
      </w:rPr>
    </w:lvl>
    <w:lvl w:ilvl="1" w:tplc="2D8C9C54">
      <w:numFmt w:val="bullet"/>
      <w:lvlText w:val="•"/>
      <w:lvlJc w:val="left"/>
      <w:pPr>
        <w:ind w:left="353" w:hanging="224"/>
      </w:pPr>
      <w:rPr>
        <w:rFonts w:hint="default"/>
        <w:lang w:val="en-US" w:eastAsia="en-US" w:bidi="ar-SA"/>
      </w:rPr>
    </w:lvl>
    <w:lvl w:ilvl="2" w:tplc="D276A416">
      <w:numFmt w:val="bullet"/>
      <w:lvlText w:val="•"/>
      <w:lvlJc w:val="left"/>
      <w:pPr>
        <w:ind w:left="427" w:hanging="224"/>
      </w:pPr>
      <w:rPr>
        <w:rFonts w:hint="default"/>
        <w:lang w:val="en-US" w:eastAsia="en-US" w:bidi="ar-SA"/>
      </w:rPr>
    </w:lvl>
    <w:lvl w:ilvl="3" w:tplc="820805E4">
      <w:numFmt w:val="bullet"/>
      <w:lvlText w:val="•"/>
      <w:lvlJc w:val="left"/>
      <w:pPr>
        <w:ind w:left="501" w:hanging="224"/>
      </w:pPr>
      <w:rPr>
        <w:rFonts w:hint="default"/>
        <w:lang w:val="en-US" w:eastAsia="en-US" w:bidi="ar-SA"/>
      </w:rPr>
    </w:lvl>
    <w:lvl w:ilvl="4" w:tplc="3E5E04E8">
      <w:numFmt w:val="bullet"/>
      <w:lvlText w:val="•"/>
      <w:lvlJc w:val="left"/>
      <w:pPr>
        <w:ind w:left="575" w:hanging="224"/>
      </w:pPr>
      <w:rPr>
        <w:rFonts w:hint="default"/>
        <w:lang w:val="en-US" w:eastAsia="en-US" w:bidi="ar-SA"/>
      </w:rPr>
    </w:lvl>
    <w:lvl w:ilvl="5" w:tplc="99A02ECE">
      <w:numFmt w:val="bullet"/>
      <w:lvlText w:val="•"/>
      <w:lvlJc w:val="left"/>
      <w:pPr>
        <w:ind w:left="649" w:hanging="224"/>
      </w:pPr>
      <w:rPr>
        <w:rFonts w:hint="default"/>
        <w:lang w:val="en-US" w:eastAsia="en-US" w:bidi="ar-SA"/>
      </w:rPr>
    </w:lvl>
    <w:lvl w:ilvl="6" w:tplc="1F9C05AC">
      <w:numFmt w:val="bullet"/>
      <w:lvlText w:val="•"/>
      <w:lvlJc w:val="left"/>
      <w:pPr>
        <w:ind w:left="723" w:hanging="224"/>
      </w:pPr>
      <w:rPr>
        <w:rFonts w:hint="default"/>
        <w:lang w:val="en-US" w:eastAsia="en-US" w:bidi="ar-SA"/>
      </w:rPr>
    </w:lvl>
    <w:lvl w:ilvl="7" w:tplc="13A28420">
      <w:numFmt w:val="bullet"/>
      <w:lvlText w:val="•"/>
      <w:lvlJc w:val="left"/>
      <w:pPr>
        <w:ind w:left="797" w:hanging="224"/>
      </w:pPr>
      <w:rPr>
        <w:rFonts w:hint="default"/>
        <w:lang w:val="en-US" w:eastAsia="en-US" w:bidi="ar-SA"/>
      </w:rPr>
    </w:lvl>
    <w:lvl w:ilvl="8" w:tplc="41AE272A">
      <w:numFmt w:val="bullet"/>
      <w:lvlText w:val="•"/>
      <w:lvlJc w:val="left"/>
      <w:pPr>
        <w:ind w:left="871" w:hanging="224"/>
      </w:pPr>
      <w:rPr>
        <w:rFonts w:hint="default"/>
        <w:lang w:val="en-US" w:eastAsia="en-US" w:bidi="ar-SA"/>
      </w:rPr>
    </w:lvl>
  </w:abstractNum>
  <w:abstractNum w:abstractNumId="7" w15:restartNumberingAfterBreak="0">
    <w:nsid w:val="483F5B1A"/>
    <w:multiLevelType w:val="multilevel"/>
    <w:tmpl w:val="0C09001D"/>
    <w:styleLink w:val="QS1"/>
    <w:lvl w:ilvl="0">
      <w:start w:val="1"/>
      <w:numFmt w:val="decimal"/>
      <w:lvlText w:val="%1)"/>
      <w:lvlJc w:val="left"/>
      <w:pPr>
        <w:ind w:left="360" w:hanging="360"/>
      </w:pPr>
      <w:rPr>
        <w:rFonts w:ascii="Helvetica" w:hAnsi="Helvetic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FE1C3E"/>
    <w:multiLevelType w:val="hybridMultilevel"/>
    <w:tmpl w:val="34A29898"/>
    <w:lvl w:ilvl="0" w:tplc="920AF860">
      <w:numFmt w:val="bullet"/>
      <w:lvlText w:val="-"/>
      <w:lvlJc w:val="left"/>
      <w:pPr>
        <w:ind w:left="779" w:hanging="360"/>
      </w:pPr>
      <w:rPr>
        <w:rFonts w:ascii="Calibri" w:eastAsia="Calibri" w:hAnsi="Calibri" w:cs="Calibri" w:hint="default"/>
        <w:b w:val="0"/>
        <w:bCs w:val="0"/>
        <w:i w:val="0"/>
        <w:iCs w:val="0"/>
        <w:w w:val="100"/>
        <w:sz w:val="22"/>
        <w:szCs w:val="22"/>
        <w:lang w:val="en-US" w:eastAsia="en-US" w:bidi="ar-SA"/>
      </w:rPr>
    </w:lvl>
    <w:lvl w:ilvl="1" w:tplc="2BD04472">
      <w:numFmt w:val="bullet"/>
      <w:lvlText w:val="•"/>
      <w:lvlJc w:val="left"/>
      <w:pPr>
        <w:ind w:left="1665" w:hanging="360"/>
      </w:pPr>
      <w:rPr>
        <w:rFonts w:hint="default"/>
        <w:lang w:val="en-US" w:eastAsia="en-US" w:bidi="ar-SA"/>
      </w:rPr>
    </w:lvl>
    <w:lvl w:ilvl="2" w:tplc="1D627E78">
      <w:numFmt w:val="bullet"/>
      <w:lvlText w:val="•"/>
      <w:lvlJc w:val="left"/>
      <w:pPr>
        <w:ind w:left="2551" w:hanging="360"/>
      </w:pPr>
      <w:rPr>
        <w:rFonts w:hint="default"/>
        <w:lang w:val="en-US" w:eastAsia="en-US" w:bidi="ar-SA"/>
      </w:rPr>
    </w:lvl>
    <w:lvl w:ilvl="3" w:tplc="6354075C">
      <w:numFmt w:val="bullet"/>
      <w:lvlText w:val="•"/>
      <w:lvlJc w:val="left"/>
      <w:pPr>
        <w:ind w:left="3436" w:hanging="360"/>
      </w:pPr>
      <w:rPr>
        <w:rFonts w:hint="default"/>
        <w:lang w:val="en-US" w:eastAsia="en-US" w:bidi="ar-SA"/>
      </w:rPr>
    </w:lvl>
    <w:lvl w:ilvl="4" w:tplc="AB3CB472">
      <w:numFmt w:val="bullet"/>
      <w:lvlText w:val="•"/>
      <w:lvlJc w:val="left"/>
      <w:pPr>
        <w:ind w:left="4322" w:hanging="360"/>
      </w:pPr>
      <w:rPr>
        <w:rFonts w:hint="default"/>
        <w:lang w:val="en-US" w:eastAsia="en-US" w:bidi="ar-SA"/>
      </w:rPr>
    </w:lvl>
    <w:lvl w:ilvl="5" w:tplc="ECF6521E">
      <w:numFmt w:val="bullet"/>
      <w:lvlText w:val="•"/>
      <w:lvlJc w:val="left"/>
      <w:pPr>
        <w:ind w:left="5207" w:hanging="360"/>
      </w:pPr>
      <w:rPr>
        <w:rFonts w:hint="default"/>
        <w:lang w:val="en-US" w:eastAsia="en-US" w:bidi="ar-SA"/>
      </w:rPr>
    </w:lvl>
    <w:lvl w:ilvl="6" w:tplc="ACB2997C">
      <w:numFmt w:val="bullet"/>
      <w:lvlText w:val="•"/>
      <w:lvlJc w:val="left"/>
      <w:pPr>
        <w:ind w:left="6093" w:hanging="360"/>
      </w:pPr>
      <w:rPr>
        <w:rFonts w:hint="default"/>
        <w:lang w:val="en-US" w:eastAsia="en-US" w:bidi="ar-SA"/>
      </w:rPr>
    </w:lvl>
    <w:lvl w:ilvl="7" w:tplc="CF048220">
      <w:numFmt w:val="bullet"/>
      <w:lvlText w:val="•"/>
      <w:lvlJc w:val="left"/>
      <w:pPr>
        <w:ind w:left="6978" w:hanging="360"/>
      </w:pPr>
      <w:rPr>
        <w:rFonts w:hint="default"/>
        <w:lang w:val="en-US" w:eastAsia="en-US" w:bidi="ar-SA"/>
      </w:rPr>
    </w:lvl>
    <w:lvl w:ilvl="8" w:tplc="A6A0E260">
      <w:numFmt w:val="bullet"/>
      <w:lvlText w:val="•"/>
      <w:lvlJc w:val="left"/>
      <w:pPr>
        <w:ind w:left="7864" w:hanging="360"/>
      </w:pPr>
      <w:rPr>
        <w:rFonts w:hint="default"/>
        <w:lang w:val="en-US" w:eastAsia="en-US" w:bidi="ar-SA"/>
      </w:rPr>
    </w:lvl>
  </w:abstractNum>
  <w:abstractNum w:abstractNumId="9" w15:restartNumberingAfterBreak="0">
    <w:nsid w:val="507E2B7B"/>
    <w:multiLevelType w:val="hybridMultilevel"/>
    <w:tmpl w:val="9A68FD38"/>
    <w:lvl w:ilvl="0" w:tplc="F06E69A0">
      <w:numFmt w:val="bullet"/>
      <w:lvlText w:val=""/>
      <w:lvlJc w:val="left"/>
      <w:pPr>
        <w:ind w:left="58" w:hanging="224"/>
      </w:pPr>
      <w:rPr>
        <w:rFonts w:ascii="Wingdings 2" w:eastAsia="Wingdings 2" w:hAnsi="Wingdings 2" w:cs="Wingdings 2" w:hint="default"/>
        <w:b w:val="0"/>
        <w:bCs w:val="0"/>
        <w:i w:val="0"/>
        <w:iCs w:val="0"/>
        <w:w w:val="100"/>
        <w:sz w:val="20"/>
        <w:szCs w:val="20"/>
        <w:lang w:val="en-US" w:eastAsia="en-US" w:bidi="ar-SA"/>
      </w:rPr>
    </w:lvl>
    <w:lvl w:ilvl="1" w:tplc="92E00B70">
      <w:numFmt w:val="bullet"/>
      <w:lvlText w:val="•"/>
      <w:lvlJc w:val="left"/>
      <w:pPr>
        <w:ind w:left="155" w:hanging="224"/>
      </w:pPr>
      <w:rPr>
        <w:rFonts w:hint="default"/>
        <w:lang w:val="en-US" w:eastAsia="en-US" w:bidi="ar-SA"/>
      </w:rPr>
    </w:lvl>
    <w:lvl w:ilvl="2" w:tplc="48F67F8E">
      <w:numFmt w:val="bullet"/>
      <w:lvlText w:val="•"/>
      <w:lvlJc w:val="left"/>
      <w:pPr>
        <w:ind w:left="251" w:hanging="224"/>
      </w:pPr>
      <w:rPr>
        <w:rFonts w:hint="default"/>
        <w:lang w:val="en-US" w:eastAsia="en-US" w:bidi="ar-SA"/>
      </w:rPr>
    </w:lvl>
    <w:lvl w:ilvl="3" w:tplc="DE62DC4E">
      <w:numFmt w:val="bullet"/>
      <w:lvlText w:val="•"/>
      <w:lvlJc w:val="left"/>
      <w:pPr>
        <w:ind w:left="347" w:hanging="224"/>
      </w:pPr>
      <w:rPr>
        <w:rFonts w:hint="default"/>
        <w:lang w:val="en-US" w:eastAsia="en-US" w:bidi="ar-SA"/>
      </w:rPr>
    </w:lvl>
    <w:lvl w:ilvl="4" w:tplc="4E4E57EC">
      <w:numFmt w:val="bullet"/>
      <w:lvlText w:val="•"/>
      <w:lvlJc w:val="left"/>
      <w:pPr>
        <w:ind w:left="443" w:hanging="224"/>
      </w:pPr>
      <w:rPr>
        <w:rFonts w:hint="default"/>
        <w:lang w:val="en-US" w:eastAsia="en-US" w:bidi="ar-SA"/>
      </w:rPr>
    </w:lvl>
    <w:lvl w:ilvl="5" w:tplc="6F34A966">
      <w:numFmt w:val="bullet"/>
      <w:lvlText w:val="•"/>
      <w:lvlJc w:val="left"/>
      <w:pPr>
        <w:ind w:left="539" w:hanging="224"/>
      </w:pPr>
      <w:rPr>
        <w:rFonts w:hint="default"/>
        <w:lang w:val="en-US" w:eastAsia="en-US" w:bidi="ar-SA"/>
      </w:rPr>
    </w:lvl>
    <w:lvl w:ilvl="6" w:tplc="24B0C360">
      <w:numFmt w:val="bullet"/>
      <w:lvlText w:val="•"/>
      <w:lvlJc w:val="left"/>
      <w:pPr>
        <w:ind w:left="635" w:hanging="224"/>
      </w:pPr>
      <w:rPr>
        <w:rFonts w:hint="default"/>
        <w:lang w:val="en-US" w:eastAsia="en-US" w:bidi="ar-SA"/>
      </w:rPr>
    </w:lvl>
    <w:lvl w:ilvl="7" w:tplc="F21E27BC">
      <w:numFmt w:val="bullet"/>
      <w:lvlText w:val="•"/>
      <w:lvlJc w:val="left"/>
      <w:pPr>
        <w:ind w:left="731" w:hanging="224"/>
      </w:pPr>
      <w:rPr>
        <w:rFonts w:hint="default"/>
        <w:lang w:val="en-US" w:eastAsia="en-US" w:bidi="ar-SA"/>
      </w:rPr>
    </w:lvl>
    <w:lvl w:ilvl="8" w:tplc="DC8EED0C">
      <w:numFmt w:val="bullet"/>
      <w:lvlText w:val="•"/>
      <w:lvlJc w:val="left"/>
      <w:pPr>
        <w:ind w:left="827" w:hanging="224"/>
      </w:pPr>
      <w:rPr>
        <w:rFonts w:hint="default"/>
        <w:lang w:val="en-US" w:eastAsia="en-US" w:bidi="ar-SA"/>
      </w:rPr>
    </w:lvl>
  </w:abstractNum>
  <w:abstractNum w:abstractNumId="10" w15:restartNumberingAfterBreak="0">
    <w:nsid w:val="53D37B48"/>
    <w:multiLevelType w:val="hybridMultilevel"/>
    <w:tmpl w:val="0A1E6846"/>
    <w:lvl w:ilvl="0" w:tplc="B5588310">
      <w:start w:val="1"/>
      <w:numFmt w:val="bullet"/>
      <w:pStyle w:val="QShelter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AD437D"/>
    <w:multiLevelType w:val="multilevel"/>
    <w:tmpl w:val="0C09001D"/>
    <w:styleLink w:val="QS2"/>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D5639E"/>
    <w:multiLevelType w:val="multilevel"/>
    <w:tmpl w:val="A4920D38"/>
    <w:lvl w:ilvl="0">
      <w:start w:val="1"/>
      <w:numFmt w:val="decimal"/>
      <w:pStyle w:val="QShelterHeading1"/>
      <w:lvlText w:val="%1"/>
      <w:lvlJc w:val="left"/>
      <w:pPr>
        <w:ind w:left="576" w:hanging="576"/>
      </w:pPr>
      <w:rPr>
        <w:rFonts w:hint="default"/>
        <w:bCs w:val="0"/>
        <w:i w:val="0"/>
        <w:iCs w:val="0"/>
        <w:caps w:val="0"/>
        <w:smallCaps w:val="0"/>
        <w:strike w:val="0"/>
        <w:dstrike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QShelterHeading2"/>
      <w:lvlText w:val="%1.%2"/>
      <w:lvlJc w:val="left"/>
      <w:pPr>
        <w:tabs>
          <w:tab w:val="num" w:pos="1146"/>
        </w:tabs>
        <w:ind w:left="1002" w:hanging="576"/>
      </w:pPr>
      <w:rPr>
        <w:b/>
        <w:bCs w:val="0"/>
        <w:i w:val="0"/>
        <w:iCs w:val="0"/>
        <w:caps w:val="0"/>
        <w:smallCaps w:val="0"/>
        <w:strike w:val="0"/>
        <w:dstrike w:val="0"/>
        <w:outline w:val="0"/>
        <w:shadow w:val="0"/>
        <w:emboss w:val="0"/>
        <w:imprint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QShelterHeading3"/>
      <w:lvlText w:val="%1.%2.%3"/>
      <w:lvlJc w:val="left"/>
      <w:pPr>
        <w:tabs>
          <w:tab w:val="num" w:pos="1146"/>
        </w:tabs>
        <w:ind w:left="1002" w:hanging="576"/>
      </w:pPr>
      <w:rPr>
        <w:rFonts w:hint="default"/>
        <w:color w:val="AA5663"/>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65537641">
    <w:abstractNumId w:val="0"/>
  </w:num>
  <w:num w:numId="2" w16cid:durableId="634681709">
    <w:abstractNumId w:val="0"/>
  </w:num>
  <w:num w:numId="3" w16cid:durableId="826868558">
    <w:abstractNumId w:val="4"/>
  </w:num>
  <w:num w:numId="4" w16cid:durableId="616257120">
    <w:abstractNumId w:val="10"/>
  </w:num>
  <w:num w:numId="5" w16cid:durableId="945499493">
    <w:abstractNumId w:val="12"/>
  </w:num>
  <w:num w:numId="6" w16cid:durableId="358941192">
    <w:abstractNumId w:val="12"/>
  </w:num>
  <w:num w:numId="7" w16cid:durableId="694158859">
    <w:abstractNumId w:val="12"/>
  </w:num>
  <w:num w:numId="8" w16cid:durableId="1368025938">
    <w:abstractNumId w:val="7"/>
  </w:num>
  <w:num w:numId="9" w16cid:durableId="1716276351">
    <w:abstractNumId w:val="11"/>
  </w:num>
  <w:num w:numId="10" w16cid:durableId="2019889845">
    <w:abstractNumId w:val="2"/>
  </w:num>
  <w:num w:numId="11" w16cid:durableId="1372729100">
    <w:abstractNumId w:val="5"/>
  </w:num>
  <w:num w:numId="12" w16cid:durableId="189338003">
    <w:abstractNumId w:val="3"/>
  </w:num>
  <w:num w:numId="13" w16cid:durableId="1116171664">
    <w:abstractNumId w:val="6"/>
  </w:num>
  <w:num w:numId="14" w16cid:durableId="1907833458">
    <w:abstractNumId w:val="1"/>
  </w:num>
  <w:num w:numId="15" w16cid:durableId="1596789884">
    <w:abstractNumId w:val="9"/>
  </w:num>
  <w:num w:numId="16" w16cid:durableId="1054041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58"/>
    <w:rsid w:val="00021BA7"/>
    <w:rsid w:val="00047F58"/>
    <w:rsid w:val="000540F7"/>
    <w:rsid w:val="00067F11"/>
    <w:rsid w:val="000A7228"/>
    <w:rsid w:val="000F69BA"/>
    <w:rsid w:val="00170159"/>
    <w:rsid w:val="00180DF3"/>
    <w:rsid w:val="001A634E"/>
    <w:rsid w:val="0021523B"/>
    <w:rsid w:val="0027447E"/>
    <w:rsid w:val="002C184C"/>
    <w:rsid w:val="002F5C5A"/>
    <w:rsid w:val="00301065"/>
    <w:rsid w:val="003403FA"/>
    <w:rsid w:val="003A07AC"/>
    <w:rsid w:val="003A1C94"/>
    <w:rsid w:val="003D6058"/>
    <w:rsid w:val="003F28E3"/>
    <w:rsid w:val="004461E0"/>
    <w:rsid w:val="0045665D"/>
    <w:rsid w:val="004A2572"/>
    <w:rsid w:val="004F6752"/>
    <w:rsid w:val="005669DE"/>
    <w:rsid w:val="00575327"/>
    <w:rsid w:val="00584747"/>
    <w:rsid w:val="005F0A75"/>
    <w:rsid w:val="006236C0"/>
    <w:rsid w:val="00680E2B"/>
    <w:rsid w:val="00695562"/>
    <w:rsid w:val="00724780"/>
    <w:rsid w:val="007464E0"/>
    <w:rsid w:val="007D34AB"/>
    <w:rsid w:val="00817E4F"/>
    <w:rsid w:val="00933B2B"/>
    <w:rsid w:val="00960406"/>
    <w:rsid w:val="00A16CB3"/>
    <w:rsid w:val="00A7792E"/>
    <w:rsid w:val="00AE48DF"/>
    <w:rsid w:val="00AE7CE4"/>
    <w:rsid w:val="00BB4C2E"/>
    <w:rsid w:val="00BC66BE"/>
    <w:rsid w:val="00BD27D3"/>
    <w:rsid w:val="00C025BB"/>
    <w:rsid w:val="00C633F2"/>
    <w:rsid w:val="00CA4CD0"/>
    <w:rsid w:val="00CB2974"/>
    <w:rsid w:val="00CC519F"/>
    <w:rsid w:val="00D96C03"/>
    <w:rsid w:val="00DB3347"/>
    <w:rsid w:val="00DD03FD"/>
    <w:rsid w:val="00DE6177"/>
    <w:rsid w:val="00EB4116"/>
    <w:rsid w:val="00F87250"/>
    <w:rsid w:val="00FD6535"/>
    <w:rsid w:val="00FE6C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0BAC65"/>
  <w15:chartTrackingRefBased/>
  <w15:docId w15:val="{70E6A6C3-F094-48A6-9375-C54668E4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Shelter">
    <w:name w:val="Q Shelter"/>
    <w:basedOn w:val="ListNumber2"/>
    <w:link w:val="QShelterChar"/>
    <w:uiPriority w:val="35"/>
    <w:qFormat/>
    <w:rsid w:val="00F87250"/>
    <w:pPr>
      <w:spacing w:after="120" w:line="260" w:lineRule="atLeast"/>
    </w:pPr>
    <w:rPr>
      <w:rFonts w:ascii="Arial" w:eastAsiaTheme="minorEastAsia" w:hAnsi="Arial"/>
      <w:color w:val="000000" w:themeColor="text1"/>
      <w:sz w:val="20"/>
      <w:lang w:eastAsia="en-AU"/>
    </w:rPr>
  </w:style>
  <w:style w:type="character" w:customStyle="1" w:styleId="QShelterChar">
    <w:name w:val="Q Shelter Char"/>
    <w:basedOn w:val="DefaultParagraphFont"/>
    <w:link w:val="QShelter"/>
    <w:uiPriority w:val="35"/>
    <w:rsid w:val="00F87250"/>
    <w:rPr>
      <w:rFonts w:ascii="Arial" w:eastAsiaTheme="minorEastAsia" w:hAnsi="Arial"/>
      <w:color w:val="000000" w:themeColor="text1"/>
      <w:sz w:val="20"/>
      <w:lang w:eastAsia="en-AU"/>
    </w:rPr>
  </w:style>
  <w:style w:type="paragraph" w:styleId="ListNumber2">
    <w:name w:val="List Number 2"/>
    <w:basedOn w:val="Normal"/>
    <w:uiPriority w:val="99"/>
    <w:semiHidden/>
    <w:unhideWhenUsed/>
    <w:rsid w:val="00F87250"/>
    <w:pPr>
      <w:numPr>
        <w:numId w:val="2"/>
      </w:numPr>
      <w:contextualSpacing/>
    </w:pPr>
  </w:style>
  <w:style w:type="numbering" w:customStyle="1" w:styleId="QShelter10">
    <w:name w:val="Q Shelter 1"/>
    <w:uiPriority w:val="99"/>
    <w:rsid w:val="00F87250"/>
    <w:pPr>
      <w:numPr>
        <w:numId w:val="3"/>
      </w:numPr>
    </w:pPr>
  </w:style>
  <w:style w:type="paragraph" w:customStyle="1" w:styleId="QShelterAcronyms">
    <w:name w:val="Q Shelter Acronyms"/>
    <w:basedOn w:val="Normal"/>
    <w:uiPriority w:val="35"/>
    <w:qFormat/>
    <w:rsid w:val="00F87250"/>
    <w:pPr>
      <w:tabs>
        <w:tab w:val="left" w:pos="284"/>
        <w:tab w:val="left" w:pos="1985"/>
      </w:tabs>
      <w:suppressAutoHyphens/>
      <w:spacing w:after="180" w:line="260" w:lineRule="atLeast"/>
      <w:ind w:left="1985" w:hanging="1985"/>
    </w:pPr>
    <w:rPr>
      <w:rFonts w:ascii="Helvetica" w:eastAsiaTheme="minorEastAsia" w:hAnsi="Helvetica"/>
      <w:color w:val="000000" w:themeColor="text1"/>
      <w:lang w:eastAsia="en-AU"/>
    </w:rPr>
  </w:style>
  <w:style w:type="paragraph" w:customStyle="1" w:styleId="QShelterbullet1">
    <w:name w:val="Q Shelter bullet 1"/>
    <w:basedOn w:val="Normal"/>
    <w:link w:val="QShelterbullet1Char"/>
    <w:autoRedefine/>
    <w:uiPriority w:val="2"/>
    <w:qFormat/>
    <w:rsid w:val="00F87250"/>
    <w:pPr>
      <w:numPr>
        <w:numId w:val="4"/>
      </w:numPr>
      <w:suppressAutoHyphens/>
      <w:spacing w:before="120" w:after="120" w:line="240" w:lineRule="auto"/>
      <w:contextualSpacing/>
    </w:pPr>
    <w:rPr>
      <w:rFonts w:ascii="Helvetica" w:eastAsiaTheme="minorEastAsia" w:hAnsi="Helvetica"/>
      <w:color w:val="000000" w:themeColor="text1"/>
      <w:lang w:eastAsia="en-AU"/>
    </w:rPr>
  </w:style>
  <w:style w:type="character" w:customStyle="1" w:styleId="QShelterbullet1Char">
    <w:name w:val="Q Shelter bullet 1 Char"/>
    <w:basedOn w:val="DefaultParagraphFont"/>
    <w:link w:val="QShelterbullet1"/>
    <w:uiPriority w:val="2"/>
    <w:rsid w:val="00F87250"/>
    <w:rPr>
      <w:rFonts w:ascii="Helvetica" w:eastAsiaTheme="minorEastAsia" w:hAnsi="Helvetica"/>
      <w:color w:val="000000" w:themeColor="text1"/>
      <w:lang w:eastAsia="en-AU"/>
    </w:rPr>
  </w:style>
  <w:style w:type="paragraph" w:customStyle="1" w:styleId="QShelterFeaturebox">
    <w:name w:val="Q Shelter Feature box"/>
    <w:basedOn w:val="Normal"/>
    <w:next w:val="BodyText"/>
    <w:autoRedefine/>
    <w:qFormat/>
    <w:rsid w:val="00F87250"/>
    <w:pPr>
      <w:pBdr>
        <w:top w:val="single" w:sz="4" w:space="5" w:color="auto"/>
        <w:bottom w:val="single" w:sz="4" w:space="8" w:color="auto"/>
      </w:pBdr>
      <w:tabs>
        <w:tab w:val="left" w:pos="284"/>
        <w:tab w:val="left" w:pos="567"/>
        <w:tab w:val="left" w:pos="851"/>
      </w:tabs>
      <w:spacing w:after="180" w:line="300" w:lineRule="exact"/>
    </w:pPr>
    <w:rPr>
      <w:rFonts w:ascii="Helvetica" w:eastAsiaTheme="minorEastAsia" w:hAnsi="Helvetica" w:cs="Helvetica"/>
      <w:color w:val="9B1B43"/>
      <w:szCs w:val="18"/>
      <w:shd w:val="clear" w:color="auto" w:fill="FFFFFF"/>
      <w:lang w:eastAsia="ja-JP"/>
    </w:rPr>
  </w:style>
  <w:style w:type="paragraph" w:styleId="BodyText">
    <w:name w:val="Body Text"/>
    <w:basedOn w:val="Normal"/>
    <w:link w:val="BodyTextChar"/>
    <w:uiPriority w:val="99"/>
    <w:semiHidden/>
    <w:unhideWhenUsed/>
    <w:rsid w:val="00F87250"/>
    <w:pPr>
      <w:spacing w:after="120"/>
    </w:pPr>
  </w:style>
  <w:style w:type="character" w:customStyle="1" w:styleId="BodyTextChar">
    <w:name w:val="Body Text Char"/>
    <w:basedOn w:val="DefaultParagraphFont"/>
    <w:link w:val="BodyText"/>
    <w:uiPriority w:val="99"/>
    <w:semiHidden/>
    <w:rsid w:val="00F87250"/>
  </w:style>
  <w:style w:type="paragraph" w:customStyle="1" w:styleId="QShelterHeading1">
    <w:name w:val="Q Shelter Heading 1"/>
    <w:basedOn w:val="Normal"/>
    <w:next w:val="Normal"/>
    <w:qFormat/>
    <w:rsid w:val="00F87250"/>
    <w:pPr>
      <w:keepNext/>
      <w:pageBreakBefore/>
      <w:numPr>
        <w:numId w:val="7"/>
      </w:numPr>
      <w:tabs>
        <w:tab w:val="left" w:pos="851"/>
      </w:tabs>
      <w:suppressAutoHyphens/>
      <w:spacing w:after="360" w:line="360" w:lineRule="exact"/>
      <w:outlineLvl w:val="0"/>
    </w:pPr>
    <w:rPr>
      <w:rFonts w:ascii="Helvetica" w:eastAsiaTheme="minorEastAsia" w:hAnsi="Helvetica"/>
      <w:b/>
      <w:color w:val="991B43"/>
      <w:sz w:val="40"/>
      <w:lang w:eastAsia="en-AU"/>
    </w:rPr>
  </w:style>
  <w:style w:type="paragraph" w:customStyle="1" w:styleId="QShelterHeading2">
    <w:name w:val="Q Shelter Heading 2"/>
    <w:basedOn w:val="QShelterHeading1"/>
    <w:next w:val="Normal"/>
    <w:qFormat/>
    <w:rsid w:val="00F87250"/>
    <w:pPr>
      <w:pageBreakBefore w:val="0"/>
      <w:numPr>
        <w:ilvl w:val="1"/>
      </w:numPr>
      <w:tabs>
        <w:tab w:val="clear" w:pos="851"/>
      </w:tabs>
      <w:spacing w:before="360" w:after="180" w:line="330" w:lineRule="exact"/>
      <w:outlineLvl w:val="1"/>
    </w:pPr>
    <w:rPr>
      <w:sz w:val="32"/>
    </w:rPr>
  </w:style>
  <w:style w:type="paragraph" w:customStyle="1" w:styleId="QShelterHeading3">
    <w:name w:val="Q Shelter Heading 3"/>
    <w:basedOn w:val="QShelterHeading1"/>
    <w:next w:val="Normal"/>
    <w:qFormat/>
    <w:rsid w:val="00F87250"/>
    <w:pPr>
      <w:pageBreakBefore w:val="0"/>
      <w:numPr>
        <w:ilvl w:val="2"/>
      </w:numPr>
      <w:spacing w:before="240" w:after="120" w:line="270" w:lineRule="exact"/>
      <w:outlineLvl w:val="2"/>
    </w:pPr>
    <w:rPr>
      <w:color w:val="9B1B43"/>
      <w:sz w:val="28"/>
    </w:rPr>
  </w:style>
  <w:style w:type="character" w:customStyle="1" w:styleId="QShelterHyperlink">
    <w:name w:val="Q Shelter Hyperlink"/>
    <w:basedOn w:val="DefaultParagraphFont"/>
    <w:uiPriority w:val="1"/>
    <w:rsid w:val="00F87250"/>
    <w:rPr>
      <w:rFonts w:ascii="Helvetica" w:hAnsi="Helvetica"/>
      <w:color w:val="9B1B43"/>
      <w:sz w:val="22"/>
      <w:u w:val="single"/>
    </w:rPr>
  </w:style>
  <w:style w:type="paragraph" w:customStyle="1" w:styleId="QShelterMainBodytext">
    <w:name w:val="Q Shelter Main Body text"/>
    <w:basedOn w:val="BodyText"/>
    <w:link w:val="QShelterMainBodytextChar"/>
    <w:rsid w:val="00F87250"/>
    <w:pPr>
      <w:tabs>
        <w:tab w:val="left" w:pos="284"/>
        <w:tab w:val="left" w:pos="567"/>
        <w:tab w:val="left" w:pos="851"/>
      </w:tabs>
      <w:suppressAutoHyphens/>
      <w:spacing w:line="260" w:lineRule="atLeast"/>
    </w:pPr>
    <w:rPr>
      <w:rFonts w:ascii="Helvetica" w:eastAsiaTheme="minorEastAsia" w:hAnsi="Helvetica"/>
      <w:color w:val="000000" w:themeColor="text1"/>
      <w:lang w:eastAsia="en-AU"/>
    </w:rPr>
  </w:style>
  <w:style w:type="character" w:customStyle="1" w:styleId="QShelterMainBodytextChar">
    <w:name w:val="Q Shelter Main Body text Char"/>
    <w:basedOn w:val="DefaultParagraphFont"/>
    <w:link w:val="QShelterMainBodytext"/>
    <w:rsid w:val="00F87250"/>
    <w:rPr>
      <w:rFonts w:ascii="Helvetica" w:eastAsiaTheme="minorEastAsia" w:hAnsi="Helvetica"/>
      <w:color w:val="000000" w:themeColor="text1"/>
      <w:lang w:eastAsia="en-AU"/>
    </w:rPr>
  </w:style>
  <w:style w:type="paragraph" w:customStyle="1" w:styleId="QShelterNon-indexedheadingusedforexecsum">
    <w:name w:val="Q Shelter Non-indexed heading (used for exec sum"/>
    <w:aliases w:val="references)"/>
    <w:basedOn w:val="QShelterHeading1"/>
    <w:next w:val="QShelterMainBodytext"/>
    <w:uiPriority w:val="1"/>
    <w:qFormat/>
    <w:rsid w:val="00F87250"/>
    <w:pPr>
      <w:numPr>
        <w:numId w:val="0"/>
      </w:numPr>
      <w:outlineLvl w:val="9"/>
    </w:pPr>
  </w:style>
  <w:style w:type="paragraph" w:customStyle="1" w:styleId="QShelterNon-indexedheading4ifrequired">
    <w:name w:val="Q Shelter Non-indexed heading 4 (if required)"/>
    <w:basedOn w:val="QShelterMainBodytext"/>
    <w:next w:val="QShelterMainBodytext"/>
    <w:qFormat/>
    <w:rsid w:val="00F87250"/>
    <w:pPr>
      <w:keepNext/>
      <w:spacing w:before="180" w:line="270" w:lineRule="exact"/>
    </w:pPr>
    <w:rPr>
      <w:b/>
      <w:color w:val="auto"/>
    </w:rPr>
  </w:style>
  <w:style w:type="paragraph" w:customStyle="1" w:styleId="QShelterQuote">
    <w:name w:val="Q Shelter Quote"/>
    <w:basedOn w:val="QShelterMainBodytext"/>
    <w:next w:val="QShelterMainBodytext"/>
    <w:uiPriority w:val="2"/>
    <w:qFormat/>
    <w:rsid w:val="00F87250"/>
    <w:pPr>
      <w:spacing w:before="60" w:after="180"/>
      <w:ind w:left="567" w:right="284"/>
    </w:pPr>
    <w:rPr>
      <w:i/>
      <w:color w:val="424242"/>
    </w:rPr>
  </w:style>
  <w:style w:type="paragraph" w:customStyle="1" w:styleId="QShelterReference">
    <w:name w:val="Q Shelter Reference"/>
    <w:basedOn w:val="QShelterMainBodytext"/>
    <w:uiPriority w:val="5"/>
    <w:qFormat/>
    <w:rsid w:val="00F87250"/>
    <w:pPr>
      <w:spacing w:after="180"/>
      <w:ind w:left="425" w:hanging="425"/>
    </w:pPr>
  </w:style>
  <w:style w:type="paragraph" w:customStyle="1" w:styleId="QShelterTableheading">
    <w:name w:val="Q Shelter Table heading"/>
    <w:basedOn w:val="QShelterMainBodytext"/>
    <w:next w:val="Normal"/>
    <w:uiPriority w:val="3"/>
    <w:qFormat/>
    <w:rsid w:val="00F87250"/>
    <w:pPr>
      <w:spacing w:before="60" w:after="90"/>
    </w:pPr>
    <w:rPr>
      <w:b/>
    </w:rPr>
  </w:style>
  <w:style w:type="paragraph" w:customStyle="1" w:styleId="QShelterTabletext">
    <w:name w:val="Q Shelter Table text"/>
    <w:basedOn w:val="QShelterMainBodytext"/>
    <w:autoRedefine/>
    <w:uiPriority w:val="3"/>
    <w:qFormat/>
    <w:rsid w:val="00F87250"/>
    <w:pPr>
      <w:spacing w:before="60" w:after="90"/>
    </w:pPr>
  </w:style>
  <w:style w:type="paragraph" w:customStyle="1" w:styleId="QShelterTablefigurenotes">
    <w:name w:val="Q Shelter Table/figure notes"/>
    <w:basedOn w:val="Normal"/>
    <w:next w:val="QShelterMainBodytext"/>
    <w:uiPriority w:val="3"/>
    <w:qFormat/>
    <w:rsid w:val="00F87250"/>
    <w:pPr>
      <w:keepNext/>
      <w:tabs>
        <w:tab w:val="left" w:pos="284"/>
        <w:tab w:val="left" w:pos="567"/>
        <w:tab w:val="left" w:pos="851"/>
      </w:tabs>
      <w:suppressAutoHyphens/>
      <w:spacing w:before="60" w:after="120" w:line="210" w:lineRule="exact"/>
      <w:contextualSpacing/>
      <w:jc w:val="both"/>
    </w:pPr>
    <w:rPr>
      <w:rFonts w:ascii="Helvetica" w:eastAsiaTheme="minorEastAsia" w:hAnsi="Helvetica"/>
      <w:i/>
      <w:color w:val="424242"/>
      <w:sz w:val="18"/>
      <w:lang w:eastAsia="en-AU"/>
    </w:rPr>
  </w:style>
  <w:style w:type="paragraph" w:customStyle="1" w:styleId="QShelterTablefiguresource">
    <w:name w:val="Q Shelter Table/figure source"/>
    <w:basedOn w:val="QShelterMainBodytext"/>
    <w:next w:val="QShelterMainBodytext"/>
    <w:uiPriority w:val="3"/>
    <w:qFormat/>
    <w:rsid w:val="00F87250"/>
    <w:pPr>
      <w:spacing w:before="60" w:after="360" w:line="210" w:lineRule="exact"/>
      <w:contextualSpacing/>
    </w:pPr>
    <w:rPr>
      <w:color w:val="424242"/>
      <w:sz w:val="18"/>
    </w:rPr>
  </w:style>
  <w:style w:type="numbering" w:customStyle="1" w:styleId="QS1">
    <w:name w:val="QS 1"/>
    <w:uiPriority w:val="99"/>
    <w:rsid w:val="00F87250"/>
    <w:pPr>
      <w:numPr>
        <w:numId w:val="8"/>
      </w:numPr>
    </w:pPr>
  </w:style>
  <w:style w:type="numbering" w:customStyle="1" w:styleId="QS2">
    <w:name w:val="QS2"/>
    <w:uiPriority w:val="99"/>
    <w:rsid w:val="00F87250"/>
    <w:pPr>
      <w:numPr>
        <w:numId w:val="9"/>
      </w:numPr>
    </w:pPr>
  </w:style>
  <w:style w:type="numbering" w:customStyle="1" w:styleId="QShelter1">
    <w:name w:val="QShelter 1"/>
    <w:uiPriority w:val="99"/>
    <w:rsid w:val="00F87250"/>
    <w:pPr>
      <w:numPr>
        <w:numId w:val="10"/>
      </w:numPr>
    </w:pPr>
  </w:style>
  <w:style w:type="numbering" w:customStyle="1" w:styleId="QShelter20">
    <w:name w:val="QShelter 2"/>
    <w:uiPriority w:val="99"/>
    <w:rsid w:val="00F87250"/>
    <w:pPr>
      <w:numPr>
        <w:numId w:val="11"/>
      </w:numPr>
    </w:pPr>
  </w:style>
  <w:style w:type="numbering" w:customStyle="1" w:styleId="QShelter2">
    <w:name w:val="QShelter2"/>
    <w:uiPriority w:val="99"/>
    <w:rsid w:val="00F87250"/>
    <w:pPr>
      <w:numPr>
        <w:numId w:val="12"/>
      </w:numPr>
    </w:pPr>
  </w:style>
  <w:style w:type="paragraph" w:styleId="Header">
    <w:name w:val="header"/>
    <w:basedOn w:val="Normal"/>
    <w:link w:val="HeaderChar"/>
    <w:uiPriority w:val="99"/>
    <w:unhideWhenUsed/>
    <w:rsid w:val="00446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1E0"/>
  </w:style>
  <w:style w:type="paragraph" w:styleId="Footer">
    <w:name w:val="footer"/>
    <w:basedOn w:val="Normal"/>
    <w:link w:val="FooterChar"/>
    <w:uiPriority w:val="99"/>
    <w:unhideWhenUsed/>
    <w:rsid w:val="00446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1E0"/>
  </w:style>
  <w:style w:type="table" w:styleId="TableGrid">
    <w:name w:val="Table Grid"/>
    <w:basedOn w:val="TableNormal"/>
    <w:uiPriority w:val="39"/>
    <w:rsid w:val="0044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61E0"/>
    <w:pPr>
      <w:widowControl w:val="0"/>
      <w:autoSpaceDE w:val="0"/>
      <w:autoSpaceDN w:val="0"/>
      <w:spacing w:before="41" w:after="0" w:line="240" w:lineRule="auto"/>
      <w:ind w:left="59"/>
    </w:pPr>
    <w:rPr>
      <w:rFonts w:ascii="Calibri" w:eastAsia="Calibri" w:hAnsi="Calibri" w:cs="Calibri"/>
      <w:lang w:val="en-US"/>
    </w:rPr>
  </w:style>
  <w:style w:type="character" w:styleId="Hyperlink">
    <w:name w:val="Hyperlink"/>
    <w:basedOn w:val="DefaultParagraphFont"/>
    <w:uiPriority w:val="99"/>
    <w:semiHidden/>
    <w:unhideWhenUsed/>
    <w:rsid w:val="00FE6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b@walkerbai.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5314</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Benton</dc:creator>
  <cp:keywords/>
  <dc:description/>
  <cp:lastModifiedBy>Loris Mikhail</cp:lastModifiedBy>
  <cp:revision>41</cp:revision>
  <cp:lastPrinted>2023-05-26T02:10:00Z</cp:lastPrinted>
  <dcterms:created xsi:type="dcterms:W3CDTF">2023-09-05T22:40:00Z</dcterms:created>
  <dcterms:modified xsi:type="dcterms:W3CDTF">2023-09-11T00:07:00Z</dcterms:modified>
</cp:coreProperties>
</file>