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2" w:type="dxa"/>
        <w:jc w:val="center"/>
        <w:tblLook w:val="04A0" w:firstRow="1" w:lastRow="0" w:firstColumn="1" w:lastColumn="0" w:noHBand="0" w:noVBand="1"/>
      </w:tblPr>
      <w:tblGrid>
        <w:gridCol w:w="1642"/>
        <w:gridCol w:w="2313"/>
        <w:gridCol w:w="1755"/>
        <w:gridCol w:w="3642"/>
      </w:tblGrid>
      <w:tr w:rsidR="004461E0" w14:paraId="400EEAAD" w14:textId="77777777" w:rsidTr="004461E0">
        <w:trPr>
          <w:jc w:val="center"/>
        </w:trPr>
        <w:tc>
          <w:tcPr>
            <w:tcW w:w="1696" w:type="dxa"/>
          </w:tcPr>
          <w:p w14:paraId="62E21F2B" w14:textId="77777777" w:rsidR="004461E0" w:rsidRPr="00695562" w:rsidRDefault="00695562" w:rsidP="004461E0">
            <w:pPr>
              <w:rPr>
                <w:b/>
              </w:rPr>
            </w:pPr>
            <w:r>
              <w:rPr>
                <w:b/>
              </w:rPr>
              <w:t xml:space="preserve">Business </w:t>
            </w:r>
            <w:r w:rsidR="004461E0" w:rsidRPr="00695562">
              <w:rPr>
                <w:b/>
              </w:rPr>
              <w:t>Name</w:t>
            </w:r>
          </w:p>
        </w:tc>
        <w:tc>
          <w:tcPr>
            <w:tcW w:w="7656" w:type="dxa"/>
            <w:gridSpan w:val="3"/>
          </w:tcPr>
          <w:p w14:paraId="17D2A7B7" w14:textId="2D6B721D" w:rsidR="00170159" w:rsidRDefault="00B23317" w:rsidP="004461E0">
            <w:r w:rsidRPr="00B23317">
              <w:t>The Property Lighthouse</w:t>
            </w:r>
          </w:p>
          <w:p w14:paraId="0778CAF6" w14:textId="77777777" w:rsidR="00170159" w:rsidRDefault="00170159" w:rsidP="004461E0"/>
        </w:tc>
      </w:tr>
      <w:tr w:rsidR="007D34AB" w14:paraId="24C1C5D3" w14:textId="77777777" w:rsidTr="004461E0">
        <w:trPr>
          <w:jc w:val="center"/>
        </w:trPr>
        <w:tc>
          <w:tcPr>
            <w:tcW w:w="1696" w:type="dxa"/>
          </w:tcPr>
          <w:p w14:paraId="174DC83D" w14:textId="77777777" w:rsidR="007D34AB" w:rsidRDefault="007D34AB" w:rsidP="004461E0">
            <w:pPr>
              <w:rPr>
                <w:b/>
              </w:rPr>
            </w:pPr>
            <w:r>
              <w:rPr>
                <w:b/>
              </w:rPr>
              <w:t xml:space="preserve">Contact Name </w:t>
            </w:r>
          </w:p>
          <w:p w14:paraId="1E079A63" w14:textId="77777777" w:rsidR="007D34AB" w:rsidRPr="00695562" w:rsidRDefault="007D34AB" w:rsidP="004461E0">
            <w:pPr>
              <w:rPr>
                <w:b/>
              </w:rPr>
            </w:pPr>
          </w:p>
        </w:tc>
        <w:tc>
          <w:tcPr>
            <w:tcW w:w="7656" w:type="dxa"/>
            <w:gridSpan w:val="3"/>
          </w:tcPr>
          <w:p w14:paraId="24BA93B8" w14:textId="4FD0CE83" w:rsidR="007D34AB" w:rsidRDefault="00F32E00" w:rsidP="004461E0">
            <w:r w:rsidRPr="00F32E00">
              <w:t>Cameron McColl</w:t>
            </w:r>
          </w:p>
        </w:tc>
      </w:tr>
      <w:tr w:rsidR="007D34AB" w14:paraId="28F171A7" w14:textId="77777777" w:rsidTr="007D34AB">
        <w:trPr>
          <w:jc w:val="center"/>
        </w:trPr>
        <w:tc>
          <w:tcPr>
            <w:tcW w:w="1696" w:type="dxa"/>
          </w:tcPr>
          <w:p w14:paraId="38CEEA2C" w14:textId="77777777" w:rsidR="007D34AB" w:rsidRDefault="007D34AB" w:rsidP="004461E0">
            <w:pPr>
              <w:rPr>
                <w:b/>
              </w:rPr>
            </w:pPr>
            <w:r>
              <w:rPr>
                <w:b/>
              </w:rPr>
              <w:t xml:space="preserve">Contact Phone </w:t>
            </w:r>
          </w:p>
          <w:p w14:paraId="74FA6E80" w14:textId="77777777" w:rsidR="007D34AB" w:rsidRPr="00695562" w:rsidRDefault="007D34AB" w:rsidP="004461E0">
            <w:pPr>
              <w:rPr>
                <w:b/>
              </w:rPr>
            </w:pPr>
          </w:p>
        </w:tc>
        <w:tc>
          <w:tcPr>
            <w:tcW w:w="2452" w:type="dxa"/>
          </w:tcPr>
          <w:p w14:paraId="466E2082" w14:textId="6F7C272F" w:rsidR="007D34AB" w:rsidRDefault="00F32E00" w:rsidP="004461E0">
            <w:r w:rsidRPr="00F32E00">
              <w:t>0438 1234 67</w:t>
            </w:r>
          </w:p>
        </w:tc>
        <w:tc>
          <w:tcPr>
            <w:tcW w:w="1825" w:type="dxa"/>
          </w:tcPr>
          <w:p w14:paraId="09E1E662" w14:textId="77777777" w:rsidR="007D34AB" w:rsidRPr="007D34AB" w:rsidRDefault="007D34AB" w:rsidP="004461E0">
            <w:pPr>
              <w:rPr>
                <w:b/>
              </w:rPr>
            </w:pPr>
            <w:r w:rsidRPr="007D34AB">
              <w:rPr>
                <w:b/>
              </w:rPr>
              <w:t>Contact Email</w:t>
            </w:r>
          </w:p>
        </w:tc>
        <w:tc>
          <w:tcPr>
            <w:tcW w:w="3379" w:type="dxa"/>
          </w:tcPr>
          <w:p w14:paraId="3A4FF832" w14:textId="188F5A6C" w:rsidR="007D34AB" w:rsidRDefault="00F32E00" w:rsidP="004461E0">
            <w:r w:rsidRPr="00F32E00">
              <w:t>cameron@propertylighthouse.com.au</w:t>
            </w:r>
          </w:p>
        </w:tc>
      </w:tr>
      <w:tr w:rsidR="004461E0" w14:paraId="5BF3A8A1" w14:textId="77777777" w:rsidTr="004461E0">
        <w:trPr>
          <w:jc w:val="center"/>
        </w:trPr>
        <w:tc>
          <w:tcPr>
            <w:tcW w:w="1696" w:type="dxa"/>
          </w:tcPr>
          <w:p w14:paraId="51A1E530" w14:textId="77777777" w:rsidR="004461E0" w:rsidRPr="00695562" w:rsidRDefault="004461E0" w:rsidP="004461E0">
            <w:pPr>
              <w:rPr>
                <w:b/>
              </w:rPr>
            </w:pPr>
            <w:r w:rsidRPr="00695562">
              <w:rPr>
                <w:b/>
              </w:rPr>
              <w:t>Postal Address</w:t>
            </w:r>
          </w:p>
        </w:tc>
        <w:tc>
          <w:tcPr>
            <w:tcW w:w="7656" w:type="dxa"/>
            <w:gridSpan w:val="3"/>
          </w:tcPr>
          <w:p w14:paraId="4AE25441" w14:textId="11003FCC" w:rsidR="00170159" w:rsidRDefault="002E5D03" w:rsidP="004461E0">
            <w:r w:rsidRPr="002E5D03">
              <w:t>PO Box 346 Morningside Q 4170</w:t>
            </w:r>
          </w:p>
          <w:p w14:paraId="67C71814" w14:textId="77777777" w:rsidR="00170159" w:rsidRDefault="00170159" w:rsidP="004461E0"/>
        </w:tc>
      </w:tr>
      <w:tr w:rsidR="004461E0" w14:paraId="0BB7CC9C" w14:textId="77777777" w:rsidTr="004461E0">
        <w:trPr>
          <w:jc w:val="center"/>
        </w:trPr>
        <w:tc>
          <w:tcPr>
            <w:tcW w:w="1696" w:type="dxa"/>
          </w:tcPr>
          <w:p w14:paraId="2D9921E0" w14:textId="77777777" w:rsidR="004461E0" w:rsidRPr="00695562" w:rsidRDefault="004461E0" w:rsidP="004461E0">
            <w:pPr>
              <w:rPr>
                <w:b/>
              </w:rPr>
            </w:pPr>
            <w:r w:rsidRPr="00695562">
              <w:rPr>
                <w:b/>
              </w:rPr>
              <w:t>Business Status</w:t>
            </w:r>
          </w:p>
        </w:tc>
        <w:tc>
          <w:tcPr>
            <w:tcW w:w="7656" w:type="dxa"/>
            <w:gridSpan w:val="3"/>
          </w:tcPr>
          <w:p w14:paraId="66B54BBD" w14:textId="25FFB0A0" w:rsidR="004461E0" w:rsidRDefault="004461E0" w:rsidP="004461E0">
            <w:pPr>
              <w:pStyle w:val="TableParagraph"/>
              <w:spacing w:before="0"/>
              <w:ind w:left="0"/>
              <w:rPr>
                <w:spacing w:val="-2"/>
                <w:sz w:val="20"/>
              </w:rPr>
            </w:pPr>
            <w:r>
              <w:rPr>
                <w:rFonts w:ascii="Wingdings 2" w:hAnsi="Wingdings 2"/>
                <w:sz w:val="20"/>
              </w:rPr>
              <w:t></w:t>
            </w:r>
            <w:r>
              <w:rPr>
                <w:rFonts w:ascii="Times New Roman" w:hAnsi="Times New Roman"/>
                <w:spacing w:val="-8"/>
                <w:sz w:val="20"/>
              </w:rPr>
              <w:t xml:space="preserve"> </w:t>
            </w:r>
            <w:r>
              <w:rPr>
                <w:sz w:val="20"/>
              </w:rPr>
              <w:t>Individual</w:t>
            </w:r>
            <w:r>
              <w:rPr>
                <w:spacing w:val="-4"/>
                <w:sz w:val="20"/>
              </w:rPr>
              <w:t xml:space="preserve"> </w:t>
            </w:r>
            <w:r>
              <w:rPr>
                <w:sz w:val="20"/>
              </w:rPr>
              <w:t>consultant</w:t>
            </w:r>
            <w:r>
              <w:rPr>
                <w:spacing w:val="-3"/>
                <w:sz w:val="20"/>
              </w:rPr>
              <w:t xml:space="preserve"> </w:t>
            </w:r>
            <w:r w:rsidR="00020770">
              <w:rPr>
                <w:rFonts w:ascii="Wingdings 2" w:hAnsi="Wingdings 2"/>
                <w:sz w:val="20"/>
              </w:rPr>
              <w:t>X</w:t>
            </w:r>
            <w:r>
              <w:rPr>
                <w:rFonts w:ascii="Times New Roman" w:hAnsi="Times New Roman"/>
                <w:spacing w:val="-8"/>
                <w:sz w:val="20"/>
              </w:rPr>
              <w:t xml:space="preserve"> </w:t>
            </w:r>
            <w:r>
              <w:rPr>
                <w:sz w:val="20"/>
              </w:rPr>
              <w:t>Consultancy</w:t>
            </w:r>
            <w:r>
              <w:rPr>
                <w:spacing w:val="-4"/>
                <w:sz w:val="20"/>
              </w:rPr>
              <w:t xml:space="preserve"> </w:t>
            </w:r>
            <w:r>
              <w:rPr>
                <w:sz w:val="20"/>
              </w:rPr>
              <w:t>firm</w:t>
            </w:r>
            <w:r>
              <w:rPr>
                <w:spacing w:val="-4"/>
                <w:sz w:val="20"/>
              </w:rPr>
              <w:t xml:space="preserve"> </w:t>
            </w:r>
            <w:r>
              <w:rPr>
                <w:rFonts w:ascii="Wingdings 2" w:hAnsi="Wingdings 2"/>
                <w:sz w:val="20"/>
              </w:rPr>
              <w:t></w:t>
            </w:r>
            <w:r>
              <w:rPr>
                <w:rFonts w:ascii="Times New Roman" w:hAnsi="Times New Roman"/>
                <w:spacing w:val="-9"/>
                <w:sz w:val="20"/>
              </w:rPr>
              <w:t xml:space="preserve"> </w:t>
            </w:r>
            <w:r>
              <w:rPr>
                <w:sz w:val="20"/>
              </w:rPr>
              <w:t>Association/group</w:t>
            </w:r>
            <w:r>
              <w:rPr>
                <w:spacing w:val="-4"/>
                <w:sz w:val="20"/>
              </w:rPr>
              <w:t xml:space="preserve"> </w:t>
            </w:r>
            <w:r>
              <w:rPr>
                <w:sz w:val="20"/>
              </w:rPr>
              <w:t>of</w:t>
            </w:r>
            <w:r>
              <w:rPr>
                <w:spacing w:val="-4"/>
                <w:sz w:val="20"/>
              </w:rPr>
              <w:t xml:space="preserve"> </w:t>
            </w:r>
            <w:r>
              <w:rPr>
                <w:sz w:val="20"/>
              </w:rPr>
              <w:t>individual</w:t>
            </w:r>
            <w:r>
              <w:rPr>
                <w:spacing w:val="-4"/>
                <w:sz w:val="20"/>
              </w:rPr>
              <w:t xml:space="preserve"> </w:t>
            </w:r>
            <w:r>
              <w:rPr>
                <w:spacing w:val="-2"/>
                <w:sz w:val="20"/>
              </w:rPr>
              <w:t>consultants</w:t>
            </w:r>
          </w:p>
          <w:p w14:paraId="542788CC" w14:textId="77777777" w:rsidR="00170159" w:rsidRDefault="00170159" w:rsidP="004461E0">
            <w:pPr>
              <w:pStyle w:val="TableParagraph"/>
              <w:spacing w:before="0"/>
              <w:ind w:left="0"/>
              <w:rPr>
                <w:sz w:val="20"/>
              </w:rPr>
            </w:pPr>
          </w:p>
        </w:tc>
      </w:tr>
    </w:tbl>
    <w:p w14:paraId="25312FA0" w14:textId="77777777" w:rsidR="004461E0" w:rsidRDefault="00170159" w:rsidP="004461E0">
      <w:pPr>
        <w:spacing w:after="0"/>
      </w:pPr>
      <w:r>
        <w:rPr>
          <w:noProof/>
          <w:lang w:eastAsia="en-AU"/>
        </w:rPr>
        <w:drawing>
          <wp:anchor distT="0" distB="0" distL="114300" distR="114300" simplePos="0" relativeHeight="251658240" behindDoc="1" locked="0" layoutInCell="1" allowOverlap="1" wp14:anchorId="4D1A8E63" wp14:editId="0ED54881">
            <wp:simplePos x="0" y="0"/>
            <wp:positionH relativeFrom="column">
              <wp:posOffset>-2056928</wp:posOffset>
            </wp:positionH>
            <wp:positionV relativeFrom="paragraph">
              <wp:posOffset>2228107</wp:posOffset>
            </wp:positionV>
            <wp:extent cx="11741615" cy="3745193"/>
            <wp:effectExtent l="190500" t="2495550" r="165100" b="25038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19952691">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r w:rsidR="00021BA7" w:rsidRPr="00021BA7">
        <w:rPr>
          <w:noProof/>
          <w:lang w:eastAsia="en-AU"/>
        </w:rPr>
        <w:drawing>
          <wp:anchor distT="0" distB="0" distL="114300" distR="114300" simplePos="0" relativeHeight="251657215" behindDoc="1" locked="0" layoutInCell="1" allowOverlap="1" wp14:anchorId="274B3CDB" wp14:editId="0C6A55AF">
            <wp:simplePos x="0" y="0"/>
            <wp:positionH relativeFrom="column">
              <wp:posOffset>1861528</wp:posOffset>
            </wp:positionH>
            <wp:positionV relativeFrom="paragraph">
              <wp:posOffset>5202604</wp:posOffset>
            </wp:positionV>
            <wp:extent cx="7560945" cy="3387090"/>
            <wp:effectExtent l="190500" t="2019300" r="40005" b="2061210"/>
            <wp:wrapNone/>
            <wp:docPr id="4" name="Picture 4"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19156782">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9352" w:type="dxa"/>
        <w:jc w:val="center"/>
        <w:tblLook w:val="04A0" w:firstRow="1" w:lastRow="0" w:firstColumn="1" w:lastColumn="0" w:noHBand="0" w:noVBand="1"/>
      </w:tblPr>
      <w:tblGrid>
        <w:gridCol w:w="1455"/>
        <w:gridCol w:w="1223"/>
        <w:gridCol w:w="6674"/>
      </w:tblGrid>
      <w:tr w:rsidR="004461E0" w14:paraId="1BEC458E" w14:textId="77777777" w:rsidTr="006236C0">
        <w:trPr>
          <w:jc w:val="center"/>
        </w:trPr>
        <w:tc>
          <w:tcPr>
            <w:tcW w:w="9352" w:type="dxa"/>
            <w:gridSpan w:val="3"/>
          </w:tcPr>
          <w:p w14:paraId="6AFCD461" w14:textId="77777777" w:rsidR="004461E0" w:rsidRPr="00695562" w:rsidRDefault="004461E0" w:rsidP="004461E0">
            <w:pPr>
              <w:rPr>
                <w:b/>
              </w:rPr>
            </w:pPr>
            <w:r w:rsidRPr="00695562">
              <w:rPr>
                <w:b/>
              </w:rPr>
              <w:t>Introduction Summary</w:t>
            </w:r>
          </w:p>
          <w:p w14:paraId="006C837B" w14:textId="77777777" w:rsidR="004461E0" w:rsidRDefault="004461E0" w:rsidP="004461E0"/>
          <w:p w14:paraId="178AA1E5" w14:textId="77777777" w:rsidR="002E5D03" w:rsidRDefault="002E5D03" w:rsidP="002E5D03">
            <w:pPr>
              <w:spacing w:after="0" w:line="240" w:lineRule="auto"/>
            </w:pPr>
            <w:r>
              <w:t xml:space="preserve">The Property Lighthouse (TPL) is a boutique consulting </w:t>
            </w:r>
            <w:proofErr w:type="spellStart"/>
            <w:r>
              <w:t>form</w:t>
            </w:r>
            <w:proofErr w:type="spellEnd"/>
            <w:r>
              <w:t xml:space="preserve"> providing organisations with strategic property development and business advice for over 20 years.</w:t>
            </w:r>
          </w:p>
          <w:p w14:paraId="5DFCAB12" w14:textId="3C71856A" w:rsidR="006236C0" w:rsidRDefault="002E5D03" w:rsidP="002E5D03">
            <w:r>
              <w:t xml:space="preserve">Property services include all aspects from site acquisitions throughout the delivery phase with </w:t>
            </w:r>
            <w:proofErr w:type="gramStart"/>
            <w:r>
              <w:t>particular expertise</w:t>
            </w:r>
            <w:proofErr w:type="gramEnd"/>
            <w:r>
              <w:t xml:space="preserve"> in development finance and transaction structuring.</w:t>
            </w:r>
          </w:p>
          <w:p w14:paraId="47A4E4D9" w14:textId="77777777" w:rsidR="004461E0" w:rsidRDefault="004461E0" w:rsidP="001E1A5F"/>
        </w:tc>
      </w:tr>
      <w:tr w:rsidR="004461E0" w14:paraId="555B55D9" w14:textId="77777777" w:rsidTr="006236C0">
        <w:trPr>
          <w:jc w:val="center"/>
        </w:trPr>
        <w:tc>
          <w:tcPr>
            <w:tcW w:w="9352" w:type="dxa"/>
            <w:gridSpan w:val="3"/>
          </w:tcPr>
          <w:p w14:paraId="52352191" w14:textId="77777777" w:rsidR="004461E0" w:rsidRPr="006236C0" w:rsidRDefault="003A07AC" w:rsidP="004461E0">
            <w:pPr>
              <w:rPr>
                <w:b/>
                <w:i/>
              </w:rPr>
            </w:pPr>
            <w:r w:rsidRPr="006236C0">
              <w:rPr>
                <w:b/>
                <w:i/>
              </w:rPr>
              <w:t xml:space="preserve">Sector Knowledge </w:t>
            </w:r>
          </w:p>
          <w:p w14:paraId="5B558E5E" w14:textId="77777777" w:rsidR="003A07AC" w:rsidRDefault="003A07AC" w:rsidP="004461E0"/>
          <w:p w14:paraId="7C438C0E" w14:textId="3F52A60B" w:rsidR="003A07AC" w:rsidRDefault="001E1A5F" w:rsidP="004461E0">
            <w:r w:rsidRPr="001E1A5F">
              <w:t>In addition to current consulting engagements with community housing organisations, TPL has consulted across all sectors of the property industry and operated at both strategic and delivery levels. TPL has also had extensive dealings with community housing organisations on behalf of development entities.</w:t>
            </w:r>
          </w:p>
          <w:p w14:paraId="2ADF58B8" w14:textId="77777777" w:rsidR="006236C0" w:rsidRDefault="006236C0" w:rsidP="001E1A5F"/>
        </w:tc>
      </w:tr>
      <w:tr w:rsidR="003A07AC" w14:paraId="5FC2EF8A" w14:textId="77777777" w:rsidTr="00170159">
        <w:tblPrEx>
          <w:jc w:val="left"/>
        </w:tblPrEx>
        <w:trPr>
          <w:trHeight w:val="547"/>
        </w:trPr>
        <w:tc>
          <w:tcPr>
            <w:tcW w:w="1455" w:type="dxa"/>
            <w:tcBorders>
              <w:top w:val="single" w:sz="4" w:space="0" w:color="auto"/>
              <w:left w:val="single" w:sz="4" w:space="0" w:color="auto"/>
              <w:bottom w:val="single" w:sz="4" w:space="0" w:color="auto"/>
              <w:right w:val="single" w:sz="4" w:space="0" w:color="auto"/>
            </w:tcBorders>
          </w:tcPr>
          <w:p w14:paraId="2BF938DB" w14:textId="77777777" w:rsidR="003A07AC" w:rsidRPr="003A07AC" w:rsidRDefault="003A07AC" w:rsidP="003A07AC">
            <w:pPr>
              <w:jc w:val="center"/>
              <w:rPr>
                <w:b/>
              </w:rPr>
            </w:pPr>
            <w:r w:rsidRPr="003A07AC">
              <w:rPr>
                <w:b/>
              </w:rPr>
              <w:t>Skills</w:t>
            </w:r>
          </w:p>
        </w:tc>
        <w:tc>
          <w:tcPr>
            <w:tcW w:w="1223" w:type="dxa"/>
            <w:tcBorders>
              <w:top w:val="single" w:sz="4" w:space="0" w:color="auto"/>
              <w:left w:val="single" w:sz="4" w:space="0" w:color="auto"/>
              <w:bottom w:val="single" w:sz="4" w:space="0" w:color="auto"/>
              <w:right w:val="single" w:sz="4" w:space="0" w:color="auto"/>
            </w:tcBorders>
          </w:tcPr>
          <w:p w14:paraId="1306E6EE" w14:textId="77777777" w:rsidR="003A07AC" w:rsidRPr="003A07AC" w:rsidRDefault="003A07AC" w:rsidP="003A07AC">
            <w:pPr>
              <w:jc w:val="center"/>
              <w:rPr>
                <w:b/>
              </w:rPr>
            </w:pPr>
            <w:r w:rsidRPr="003A07AC">
              <w:rPr>
                <w:b/>
              </w:rPr>
              <w:t>Offered</w:t>
            </w:r>
            <w:r>
              <w:rPr>
                <w:b/>
              </w:rPr>
              <w:t>?</w:t>
            </w:r>
          </w:p>
        </w:tc>
        <w:tc>
          <w:tcPr>
            <w:tcW w:w="6674" w:type="dxa"/>
            <w:tcBorders>
              <w:top w:val="single" w:sz="4" w:space="0" w:color="auto"/>
              <w:left w:val="single" w:sz="4" w:space="0" w:color="auto"/>
              <w:bottom w:val="single" w:sz="4" w:space="0" w:color="auto"/>
              <w:right w:val="single" w:sz="4" w:space="0" w:color="auto"/>
            </w:tcBorders>
          </w:tcPr>
          <w:p w14:paraId="0AD5E2E0" w14:textId="77777777" w:rsidR="003A07AC" w:rsidRDefault="006236C0" w:rsidP="003A07AC">
            <w:pPr>
              <w:jc w:val="center"/>
              <w:rPr>
                <w:b/>
              </w:rPr>
            </w:pPr>
            <w:r>
              <w:rPr>
                <w:b/>
              </w:rPr>
              <w:t xml:space="preserve">Summary </w:t>
            </w:r>
            <w:r w:rsidR="007D34AB">
              <w:rPr>
                <w:b/>
              </w:rPr>
              <w:t xml:space="preserve">of </w:t>
            </w:r>
            <w:r>
              <w:rPr>
                <w:b/>
              </w:rPr>
              <w:t>d</w:t>
            </w:r>
            <w:r w:rsidR="003A07AC" w:rsidRPr="003A07AC">
              <w:rPr>
                <w:b/>
              </w:rPr>
              <w:t xml:space="preserve">emonstrated qualifications, consultancy skills </w:t>
            </w:r>
          </w:p>
          <w:p w14:paraId="4A6D5782" w14:textId="77777777" w:rsidR="003A07AC" w:rsidRPr="003A07AC" w:rsidRDefault="003A07AC" w:rsidP="003A07AC">
            <w:pPr>
              <w:jc w:val="center"/>
              <w:rPr>
                <w:b/>
              </w:rPr>
            </w:pPr>
            <w:r w:rsidRPr="003A07AC">
              <w:rPr>
                <w:b/>
              </w:rPr>
              <w:t>and consulting track record</w:t>
            </w:r>
          </w:p>
        </w:tc>
      </w:tr>
      <w:tr w:rsidR="003A07AC" w14:paraId="5A500DA6" w14:textId="77777777" w:rsidTr="00170159">
        <w:tblPrEx>
          <w:jc w:val="left"/>
        </w:tblPrEx>
        <w:tc>
          <w:tcPr>
            <w:tcW w:w="1455" w:type="dxa"/>
            <w:tcBorders>
              <w:top w:val="single" w:sz="4" w:space="0" w:color="auto"/>
            </w:tcBorders>
          </w:tcPr>
          <w:p w14:paraId="546C6EC1" w14:textId="77777777" w:rsidR="003A07AC" w:rsidRPr="003A07AC" w:rsidRDefault="003A07AC" w:rsidP="003A07AC">
            <w:pPr>
              <w:rPr>
                <w:b/>
              </w:rPr>
            </w:pPr>
            <w:r w:rsidRPr="003A07AC">
              <w:rPr>
                <w:b/>
              </w:rPr>
              <w:t>Finance</w:t>
            </w:r>
          </w:p>
        </w:tc>
        <w:tc>
          <w:tcPr>
            <w:tcW w:w="1223" w:type="dxa"/>
            <w:tcBorders>
              <w:top w:val="single" w:sz="4" w:space="0" w:color="auto"/>
            </w:tcBorders>
          </w:tcPr>
          <w:p w14:paraId="5EE1B1FC"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13760284" w14:textId="0CB3390D" w:rsidR="003A07AC" w:rsidRDefault="003A07AC" w:rsidP="001E1A5F">
            <w:pPr>
              <w:pStyle w:val="TableParagraph"/>
              <w:tabs>
                <w:tab w:val="left" w:pos="283"/>
              </w:tabs>
              <w:spacing w:before="44" w:line="280" w:lineRule="auto"/>
              <w:ind w:left="58" w:right="460"/>
              <w:rPr>
                <w:sz w:val="20"/>
              </w:rPr>
            </w:pPr>
          </w:p>
        </w:tc>
        <w:tc>
          <w:tcPr>
            <w:tcW w:w="6674" w:type="dxa"/>
            <w:tcBorders>
              <w:top w:val="single" w:sz="4" w:space="0" w:color="auto"/>
            </w:tcBorders>
          </w:tcPr>
          <w:p w14:paraId="64F57DC3" w14:textId="77777777" w:rsidR="001E1A5F" w:rsidRDefault="001E1A5F" w:rsidP="001E1A5F">
            <w:pPr>
              <w:spacing w:after="0" w:line="240" w:lineRule="auto"/>
            </w:pPr>
            <w:r>
              <w:t xml:space="preserve">TPL is an industry veteran in the finance space having consulted to </w:t>
            </w:r>
            <w:proofErr w:type="gramStart"/>
            <w:r>
              <w:t>high net worth</w:t>
            </w:r>
            <w:proofErr w:type="gramEnd"/>
            <w:r>
              <w:t xml:space="preserve"> family property businesses and government investment entities for over 20 years.</w:t>
            </w:r>
          </w:p>
          <w:p w14:paraId="38E689B1" w14:textId="77777777" w:rsidR="001E1A5F" w:rsidRDefault="001E1A5F" w:rsidP="001E1A5F">
            <w:pPr>
              <w:spacing w:after="0" w:line="240" w:lineRule="auto"/>
            </w:pPr>
            <w:r>
              <w:t>TPL also presented development finance seminars and courses for UDIA Qld for many years and is highly networked in the property finance sector.</w:t>
            </w:r>
          </w:p>
          <w:p w14:paraId="314B3FFF" w14:textId="7F3D1BB2" w:rsidR="003A07AC" w:rsidRDefault="001E1A5F" w:rsidP="001E1A5F">
            <w:proofErr w:type="gramStart"/>
            <w:r>
              <w:t>Particular skill</w:t>
            </w:r>
            <w:proofErr w:type="gramEnd"/>
            <w:r>
              <w:t xml:space="preserve"> sets include development of feasibility models that interface with accounting software, project feasibilities, assessments and cash flows, debt and capital structures, joint venture \ partnership arrangements and specific project funding applications.</w:t>
            </w:r>
          </w:p>
          <w:p w14:paraId="7C90CE87" w14:textId="77777777" w:rsidR="00170159" w:rsidRDefault="00170159" w:rsidP="003A07AC"/>
        </w:tc>
      </w:tr>
      <w:tr w:rsidR="003A07AC" w14:paraId="5FF8D6F8" w14:textId="77777777" w:rsidTr="00170159">
        <w:tblPrEx>
          <w:jc w:val="left"/>
        </w:tblPrEx>
        <w:tc>
          <w:tcPr>
            <w:tcW w:w="1455" w:type="dxa"/>
          </w:tcPr>
          <w:p w14:paraId="4C2875D7" w14:textId="77777777" w:rsidR="003A07AC" w:rsidRPr="003A07AC" w:rsidRDefault="003A07AC" w:rsidP="003A07AC">
            <w:pPr>
              <w:rPr>
                <w:b/>
              </w:rPr>
            </w:pPr>
            <w:r w:rsidRPr="003A07AC">
              <w:rPr>
                <w:b/>
              </w:rPr>
              <w:t xml:space="preserve">Business </w:t>
            </w:r>
          </w:p>
          <w:p w14:paraId="473D9F75" w14:textId="77777777" w:rsidR="003A07AC" w:rsidRPr="003A07AC" w:rsidRDefault="003A07AC" w:rsidP="003A07AC">
            <w:pPr>
              <w:rPr>
                <w:b/>
              </w:rPr>
            </w:pPr>
            <w:r w:rsidRPr="003A07AC">
              <w:rPr>
                <w:b/>
              </w:rPr>
              <w:t>Planning</w:t>
            </w:r>
          </w:p>
        </w:tc>
        <w:tc>
          <w:tcPr>
            <w:tcW w:w="1223" w:type="dxa"/>
          </w:tcPr>
          <w:p w14:paraId="221B29FE"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0726AAA0" w14:textId="6E64335A" w:rsidR="003A07AC" w:rsidRDefault="003A07AC" w:rsidP="001E1A5F">
            <w:pPr>
              <w:pStyle w:val="TableParagraph"/>
              <w:tabs>
                <w:tab w:val="left" w:pos="283"/>
              </w:tabs>
              <w:spacing w:before="44" w:line="280" w:lineRule="auto"/>
              <w:ind w:left="58" w:right="460"/>
              <w:rPr>
                <w:sz w:val="20"/>
              </w:rPr>
            </w:pPr>
          </w:p>
        </w:tc>
        <w:tc>
          <w:tcPr>
            <w:tcW w:w="6674" w:type="dxa"/>
          </w:tcPr>
          <w:p w14:paraId="754E1A16" w14:textId="77777777" w:rsidR="008E676F" w:rsidRDefault="008E676F" w:rsidP="008E676F">
            <w:pPr>
              <w:spacing w:after="0" w:line="240" w:lineRule="auto"/>
            </w:pPr>
            <w:r>
              <w:t xml:space="preserve">TPL has provided various organisations strategic plans centred on property activities as well as numerous business plans centred on portfolio management reviews \ plans, project \ site </w:t>
            </w:r>
            <w:proofErr w:type="gramStart"/>
            <w:r>
              <w:t>reviews</w:t>
            </w:r>
            <w:proofErr w:type="gramEnd"/>
            <w:r>
              <w:t xml:space="preserve"> and business growth plans.</w:t>
            </w:r>
          </w:p>
          <w:p w14:paraId="716C7C30" w14:textId="504BB401" w:rsidR="003A07AC" w:rsidRDefault="008E676F" w:rsidP="008E676F">
            <w:r>
              <w:t>In addition, TPL has instituted end to end business processes for clients providing substantial efficiencies in the development process.</w:t>
            </w:r>
          </w:p>
          <w:p w14:paraId="4D41F21F" w14:textId="77777777" w:rsidR="00D636AB" w:rsidRDefault="00D636AB" w:rsidP="008E676F"/>
          <w:p w14:paraId="7F14E742" w14:textId="77777777" w:rsidR="006236C0" w:rsidRDefault="006236C0" w:rsidP="008E676F"/>
        </w:tc>
      </w:tr>
      <w:tr w:rsidR="003A07AC" w14:paraId="5C60E3D2" w14:textId="77777777" w:rsidTr="00170159">
        <w:tblPrEx>
          <w:jc w:val="left"/>
        </w:tblPrEx>
        <w:tc>
          <w:tcPr>
            <w:tcW w:w="1455" w:type="dxa"/>
          </w:tcPr>
          <w:p w14:paraId="685BDC01" w14:textId="77777777" w:rsidR="003A07AC" w:rsidRPr="003A07AC" w:rsidRDefault="003A07AC" w:rsidP="003A07AC">
            <w:pPr>
              <w:rPr>
                <w:b/>
              </w:rPr>
            </w:pPr>
            <w:r w:rsidRPr="003A07AC">
              <w:rPr>
                <w:b/>
              </w:rPr>
              <w:lastRenderedPageBreak/>
              <w:t xml:space="preserve">Property </w:t>
            </w:r>
          </w:p>
          <w:p w14:paraId="2714127E" w14:textId="77777777" w:rsidR="003A07AC" w:rsidRPr="003A07AC" w:rsidRDefault="003A07AC" w:rsidP="003A07AC">
            <w:pPr>
              <w:rPr>
                <w:b/>
              </w:rPr>
            </w:pPr>
            <w:r w:rsidRPr="003A07AC">
              <w:rPr>
                <w:b/>
              </w:rPr>
              <w:t>Development</w:t>
            </w:r>
          </w:p>
        </w:tc>
        <w:tc>
          <w:tcPr>
            <w:tcW w:w="1223" w:type="dxa"/>
          </w:tcPr>
          <w:p w14:paraId="4816367A"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1734C3D5" w14:textId="740CD038" w:rsidR="003A07AC" w:rsidRDefault="003A07AC" w:rsidP="004F4028">
            <w:pPr>
              <w:pStyle w:val="TableParagraph"/>
              <w:tabs>
                <w:tab w:val="left" w:pos="283"/>
              </w:tabs>
              <w:spacing w:before="44" w:line="280" w:lineRule="auto"/>
              <w:ind w:left="58" w:right="460"/>
              <w:rPr>
                <w:sz w:val="20"/>
              </w:rPr>
            </w:pPr>
          </w:p>
        </w:tc>
        <w:tc>
          <w:tcPr>
            <w:tcW w:w="6674" w:type="dxa"/>
          </w:tcPr>
          <w:p w14:paraId="21ED7F6B" w14:textId="77777777" w:rsidR="006236C0" w:rsidRDefault="008E676F" w:rsidP="008E676F">
            <w:r w:rsidRPr="008E676F">
              <w:t>TPL has extensive experience in undertaking property development having managed development teams. Direct experience encompasses all aspects from off market site acquisitions, project visioning, due diligence through to delivering projects that have won industry awards. Special interest areas include mixed use and affordable housing development.</w:t>
            </w:r>
          </w:p>
          <w:p w14:paraId="76C0C560" w14:textId="6DFD23D7" w:rsidR="00D636AB" w:rsidRDefault="00D636AB" w:rsidP="008E676F"/>
        </w:tc>
      </w:tr>
      <w:tr w:rsidR="003A07AC" w14:paraId="6748EB35" w14:textId="77777777" w:rsidTr="00170159">
        <w:tblPrEx>
          <w:jc w:val="left"/>
        </w:tblPrEx>
        <w:tc>
          <w:tcPr>
            <w:tcW w:w="1455" w:type="dxa"/>
          </w:tcPr>
          <w:p w14:paraId="0C10C815" w14:textId="77777777" w:rsidR="003A07AC" w:rsidRPr="003A07AC" w:rsidRDefault="003A07AC" w:rsidP="003A07AC">
            <w:pPr>
              <w:rPr>
                <w:b/>
              </w:rPr>
            </w:pPr>
            <w:r w:rsidRPr="003A07AC">
              <w:rPr>
                <w:b/>
              </w:rPr>
              <w:t xml:space="preserve">Risk </w:t>
            </w:r>
          </w:p>
          <w:p w14:paraId="7AD88A78" w14:textId="77777777" w:rsidR="003A07AC" w:rsidRPr="003A07AC" w:rsidRDefault="003A07AC" w:rsidP="003A07AC">
            <w:pPr>
              <w:rPr>
                <w:b/>
              </w:rPr>
            </w:pPr>
            <w:r w:rsidRPr="003A07AC">
              <w:rPr>
                <w:b/>
              </w:rPr>
              <w:t>Management</w:t>
            </w:r>
          </w:p>
        </w:tc>
        <w:tc>
          <w:tcPr>
            <w:tcW w:w="1223" w:type="dxa"/>
          </w:tcPr>
          <w:p w14:paraId="60450A50" w14:textId="77777777" w:rsidR="003A07AC" w:rsidRPr="003A07AC" w:rsidRDefault="003A07AC" w:rsidP="003A07AC">
            <w:pPr>
              <w:pStyle w:val="TableParagraph"/>
              <w:numPr>
                <w:ilvl w:val="0"/>
                <w:numId w:val="15"/>
              </w:numPr>
              <w:tabs>
                <w:tab w:val="left" w:pos="283"/>
              </w:tabs>
              <w:spacing w:before="44" w:line="280" w:lineRule="auto"/>
              <w:ind w:right="460" w:firstLine="0"/>
              <w:rPr>
                <w:sz w:val="20"/>
              </w:rPr>
            </w:pPr>
            <w:r>
              <w:rPr>
                <w:spacing w:val="-4"/>
                <w:sz w:val="20"/>
              </w:rPr>
              <w:t>Yes</w:t>
            </w:r>
          </w:p>
          <w:p w14:paraId="53A98E7B" w14:textId="5770BF4C" w:rsidR="003A07AC" w:rsidRDefault="003A07AC" w:rsidP="004F4028">
            <w:pPr>
              <w:pStyle w:val="TableParagraph"/>
              <w:tabs>
                <w:tab w:val="left" w:pos="283"/>
              </w:tabs>
              <w:spacing w:before="44" w:line="280" w:lineRule="auto"/>
              <w:ind w:left="58" w:right="460"/>
              <w:rPr>
                <w:sz w:val="20"/>
              </w:rPr>
            </w:pPr>
          </w:p>
        </w:tc>
        <w:tc>
          <w:tcPr>
            <w:tcW w:w="6674" w:type="dxa"/>
          </w:tcPr>
          <w:p w14:paraId="75493882" w14:textId="77777777" w:rsidR="006236C0" w:rsidRDefault="004F4028" w:rsidP="004F4028">
            <w:r w:rsidRPr="004F4028">
              <w:t>TPL has provided risk management expertise to numerous high net worth businesses and government investment entities. TPL’s hands on knowledge in delivery combined with its expertise in strategy, finance and business planning allow it to identify, mitigate and manage risks at the business and project levels, whilst ensuring that projects and pipeline align with business strategy.</w:t>
            </w:r>
          </w:p>
          <w:p w14:paraId="64F6B349" w14:textId="2070EE04" w:rsidR="00D636AB" w:rsidRDefault="00D636AB" w:rsidP="004F4028"/>
        </w:tc>
      </w:tr>
    </w:tbl>
    <w:p w14:paraId="73743B79" w14:textId="77777777" w:rsidR="004461E0" w:rsidRPr="000A7228" w:rsidRDefault="00680E2B" w:rsidP="000A7228">
      <w:pPr>
        <w:spacing w:after="0"/>
        <w:rPr>
          <w:sz w:val="4"/>
        </w:rPr>
      </w:pPr>
      <w:r w:rsidRPr="00021BA7">
        <w:rPr>
          <w:noProof/>
          <w:lang w:eastAsia="en-AU"/>
        </w:rPr>
        <w:drawing>
          <wp:anchor distT="0" distB="0" distL="114300" distR="114300" simplePos="0" relativeHeight="251662336" behindDoc="1" locked="0" layoutInCell="1" allowOverlap="1" wp14:anchorId="6665CFEC" wp14:editId="6AE67729">
            <wp:simplePos x="0" y="0"/>
            <wp:positionH relativeFrom="page">
              <wp:align>left</wp:align>
            </wp:positionH>
            <wp:positionV relativeFrom="paragraph">
              <wp:posOffset>3983198</wp:posOffset>
            </wp:positionV>
            <wp:extent cx="7560945" cy="3387090"/>
            <wp:effectExtent l="285750" t="781050" r="154305" b="784860"/>
            <wp:wrapNone/>
            <wp:docPr id="7" name="Picture 7" descr="C:\Users\alana.kanafa\Downloads\Untitled design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a.kanafa\Downloads\Untitled design (1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1" t="51503" r="-1581" b="16831"/>
                    <a:stretch/>
                  </pic:blipFill>
                  <pic:spPr bwMode="auto">
                    <a:xfrm rot="20851403">
                      <a:off x="0" y="0"/>
                      <a:ext cx="7560945" cy="3387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0159">
        <w:rPr>
          <w:noProof/>
          <w:lang w:eastAsia="en-AU"/>
        </w:rPr>
        <w:drawing>
          <wp:anchor distT="0" distB="0" distL="114300" distR="114300" simplePos="0" relativeHeight="251660288" behindDoc="1" locked="0" layoutInCell="1" allowOverlap="1" wp14:anchorId="26764559" wp14:editId="224F3F13">
            <wp:simplePos x="0" y="0"/>
            <wp:positionH relativeFrom="column">
              <wp:posOffset>-1872678</wp:posOffset>
            </wp:positionH>
            <wp:positionV relativeFrom="paragraph">
              <wp:posOffset>41200</wp:posOffset>
            </wp:positionV>
            <wp:extent cx="11741615" cy="3745193"/>
            <wp:effectExtent l="285750" t="1276350" r="241300" b="12846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20822287">
                      <a:off x="0" y="0"/>
                      <a:ext cx="11741615" cy="3745193"/>
                    </a:xfrm>
                    <a:prstGeom prst="rect">
                      <a:avLst/>
                    </a:prstGeom>
                  </pic:spPr>
                </pic:pic>
              </a:graphicData>
            </a:graphic>
            <wp14:sizeRelH relativeFrom="margin">
              <wp14:pctWidth>0</wp14:pctWidth>
            </wp14:sizeRelH>
            <wp14:sizeRelV relativeFrom="margin">
              <wp14:pctHeight>0</wp14:pctHeight>
            </wp14:sizeRelV>
          </wp:anchor>
        </w:drawing>
      </w:r>
    </w:p>
    <w:sectPr w:rsidR="004461E0" w:rsidRPr="000A722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1DA1" w14:textId="77777777" w:rsidR="0045078A" w:rsidRDefault="0045078A" w:rsidP="004461E0">
      <w:pPr>
        <w:spacing w:after="0" w:line="240" w:lineRule="auto"/>
      </w:pPr>
      <w:r>
        <w:separator/>
      </w:r>
    </w:p>
  </w:endnote>
  <w:endnote w:type="continuationSeparator" w:id="0">
    <w:p w14:paraId="1301CD5C" w14:textId="77777777" w:rsidR="0045078A" w:rsidRDefault="0045078A" w:rsidP="0044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9993" w14:textId="77777777" w:rsidR="0045078A" w:rsidRDefault="0045078A" w:rsidP="004461E0">
      <w:pPr>
        <w:spacing w:after="0" w:line="240" w:lineRule="auto"/>
      </w:pPr>
      <w:r>
        <w:separator/>
      </w:r>
    </w:p>
  </w:footnote>
  <w:footnote w:type="continuationSeparator" w:id="0">
    <w:p w14:paraId="71A1D60E" w14:textId="77777777" w:rsidR="0045078A" w:rsidRDefault="0045078A" w:rsidP="0044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0DB7" w14:textId="77777777" w:rsidR="004461E0" w:rsidRPr="005669DE" w:rsidRDefault="004461E0" w:rsidP="00021BA7">
    <w:pPr>
      <w:pStyle w:val="Header"/>
      <w:jc w:val="both"/>
      <w:rPr>
        <w:b/>
        <w:color w:val="C5296C"/>
        <w:sz w:val="56"/>
      </w:rPr>
    </w:pPr>
    <w:r w:rsidRPr="005669DE">
      <w:rPr>
        <w:b/>
        <w:noProof/>
        <w:color w:val="C5296C"/>
        <w:sz w:val="56"/>
        <w:lang w:eastAsia="en-AU"/>
      </w:rPr>
      <w:drawing>
        <wp:anchor distT="0" distB="0" distL="114300" distR="114300" simplePos="0" relativeHeight="251658240" behindDoc="0" locked="0" layoutInCell="1" allowOverlap="1" wp14:anchorId="73463D90" wp14:editId="68B4B0B3">
          <wp:simplePos x="0" y="0"/>
          <wp:positionH relativeFrom="column">
            <wp:posOffset>3481754</wp:posOffset>
          </wp:positionH>
          <wp:positionV relativeFrom="paragraph">
            <wp:posOffset>586</wp:posOffset>
          </wp:positionV>
          <wp:extent cx="2250975" cy="695954"/>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P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2250975" cy="695954"/>
                  </a:xfrm>
                  <a:prstGeom prst="rect">
                    <a:avLst/>
                  </a:prstGeom>
                </pic:spPr>
              </pic:pic>
            </a:graphicData>
          </a:graphic>
        </wp:anchor>
      </w:drawing>
    </w:r>
    <w:r w:rsidR="00021BA7" w:rsidRPr="005669DE">
      <w:rPr>
        <w:b/>
        <w:color w:val="C5296C"/>
        <w:sz w:val="56"/>
      </w:rPr>
      <w:t xml:space="preserve">Panellist Profile </w:t>
    </w:r>
  </w:p>
  <w:p w14:paraId="130EDDD4" w14:textId="77777777" w:rsidR="005669DE" w:rsidRPr="00680E2B" w:rsidRDefault="00680E2B" w:rsidP="00021BA7">
    <w:pPr>
      <w:pStyle w:val="Header"/>
      <w:jc w:val="both"/>
      <w:rPr>
        <w:sz w:val="28"/>
      </w:rPr>
    </w:pPr>
    <w:r w:rsidRPr="00680E2B">
      <w:rPr>
        <w:sz w:val="28"/>
      </w:rPr>
      <w:t xml:space="preserve">Approved Professional Advisory Panel – Community Housing Futures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50E27E"/>
    <w:lvl w:ilvl="0">
      <w:start w:val="1"/>
      <w:numFmt w:val="decimal"/>
      <w:pStyle w:val="ListNumber2"/>
      <w:lvlText w:val="%1."/>
      <w:lvlJc w:val="left"/>
      <w:pPr>
        <w:tabs>
          <w:tab w:val="num" w:pos="643"/>
        </w:tabs>
        <w:ind w:left="643" w:hanging="360"/>
      </w:pPr>
    </w:lvl>
  </w:abstractNum>
  <w:abstractNum w:abstractNumId="1" w15:restartNumberingAfterBreak="0">
    <w:nsid w:val="084909C2"/>
    <w:multiLevelType w:val="hybridMultilevel"/>
    <w:tmpl w:val="FDF68492"/>
    <w:lvl w:ilvl="0" w:tplc="377C2066">
      <w:numFmt w:val="bullet"/>
      <w:lvlText w:val="-"/>
      <w:lvlJc w:val="left"/>
      <w:pPr>
        <w:ind w:left="774" w:hanging="360"/>
      </w:pPr>
      <w:rPr>
        <w:rFonts w:ascii="Calibri" w:eastAsia="Calibri" w:hAnsi="Calibri" w:cs="Calibri" w:hint="default"/>
        <w:b w:val="0"/>
        <w:bCs w:val="0"/>
        <w:i w:val="0"/>
        <w:iCs w:val="0"/>
        <w:w w:val="100"/>
        <w:sz w:val="22"/>
        <w:szCs w:val="22"/>
        <w:lang w:val="en-US" w:eastAsia="en-US" w:bidi="ar-SA"/>
      </w:rPr>
    </w:lvl>
    <w:lvl w:ilvl="1" w:tplc="5F12C030">
      <w:numFmt w:val="bullet"/>
      <w:lvlText w:val="•"/>
      <w:lvlJc w:val="left"/>
      <w:pPr>
        <w:ind w:left="1421" w:hanging="360"/>
      </w:pPr>
      <w:rPr>
        <w:rFonts w:hint="default"/>
        <w:lang w:val="en-US" w:eastAsia="en-US" w:bidi="ar-SA"/>
      </w:rPr>
    </w:lvl>
    <w:lvl w:ilvl="2" w:tplc="7B669806">
      <w:numFmt w:val="bullet"/>
      <w:lvlText w:val="•"/>
      <w:lvlJc w:val="left"/>
      <w:pPr>
        <w:ind w:left="2063" w:hanging="360"/>
      </w:pPr>
      <w:rPr>
        <w:rFonts w:hint="default"/>
        <w:lang w:val="en-US" w:eastAsia="en-US" w:bidi="ar-SA"/>
      </w:rPr>
    </w:lvl>
    <w:lvl w:ilvl="3" w:tplc="9922418A">
      <w:numFmt w:val="bullet"/>
      <w:lvlText w:val="•"/>
      <w:lvlJc w:val="left"/>
      <w:pPr>
        <w:ind w:left="2705" w:hanging="360"/>
      </w:pPr>
      <w:rPr>
        <w:rFonts w:hint="default"/>
        <w:lang w:val="en-US" w:eastAsia="en-US" w:bidi="ar-SA"/>
      </w:rPr>
    </w:lvl>
    <w:lvl w:ilvl="4" w:tplc="AB64BB22">
      <w:numFmt w:val="bullet"/>
      <w:lvlText w:val="•"/>
      <w:lvlJc w:val="left"/>
      <w:pPr>
        <w:ind w:left="3346" w:hanging="360"/>
      </w:pPr>
      <w:rPr>
        <w:rFonts w:hint="default"/>
        <w:lang w:val="en-US" w:eastAsia="en-US" w:bidi="ar-SA"/>
      </w:rPr>
    </w:lvl>
    <w:lvl w:ilvl="5" w:tplc="7814299C">
      <w:numFmt w:val="bullet"/>
      <w:lvlText w:val="•"/>
      <w:lvlJc w:val="left"/>
      <w:pPr>
        <w:ind w:left="3988" w:hanging="360"/>
      </w:pPr>
      <w:rPr>
        <w:rFonts w:hint="default"/>
        <w:lang w:val="en-US" w:eastAsia="en-US" w:bidi="ar-SA"/>
      </w:rPr>
    </w:lvl>
    <w:lvl w:ilvl="6" w:tplc="9BE8B7B6">
      <w:numFmt w:val="bullet"/>
      <w:lvlText w:val="•"/>
      <w:lvlJc w:val="left"/>
      <w:pPr>
        <w:ind w:left="4630" w:hanging="360"/>
      </w:pPr>
      <w:rPr>
        <w:rFonts w:hint="default"/>
        <w:lang w:val="en-US" w:eastAsia="en-US" w:bidi="ar-SA"/>
      </w:rPr>
    </w:lvl>
    <w:lvl w:ilvl="7" w:tplc="72E63A28">
      <w:numFmt w:val="bullet"/>
      <w:lvlText w:val="•"/>
      <w:lvlJc w:val="left"/>
      <w:pPr>
        <w:ind w:left="5271" w:hanging="360"/>
      </w:pPr>
      <w:rPr>
        <w:rFonts w:hint="default"/>
        <w:lang w:val="en-US" w:eastAsia="en-US" w:bidi="ar-SA"/>
      </w:rPr>
    </w:lvl>
    <w:lvl w:ilvl="8" w:tplc="883603C2">
      <w:numFmt w:val="bullet"/>
      <w:lvlText w:val="•"/>
      <w:lvlJc w:val="left"/>
      <w:pPr>
        <w:ind w:left="5913" w:hanging="360"/>
      </w:pPr>
      <w:rPr>
        <w:rFonts w:hint="default"/>
        <w:lang w:val="en-US" w:eastAsia="en-US" w:bidi="ar-SA"/>
      </w:rPr>
    </w:lvl>
  </w:abstractNum>
  <w:abstractNum w:abstractNumId="2" w15:restartNumberingAfterBreak="0">
    <w:nsid w:val="19FD3EBB"/>
    <w:multiLevelType w:val="multilevel"/>
    <w:tmpl w:val="0C09001D"/>
    <w:styleLink w:val="QShelter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3D566E"/>
    <w:multiLevelType w:val="multilevel"/>
    <w:tmpl w:val="0C09001D"/>
    <w:styleLink w:val="QShelter2"/>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746305"/>
    <w:multiLevelType w:val="multilevel"/>
    <w:tmpl w:val="0A1E6846"/>
    <w:styleLink w:val="QShelter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A3540C"/>
    <w:multiLevelType w:val="multilevel"/>
    <w:tmpl w:val="7752F1AE"/>
    <w:styleLink w:val="QShelter20"/>
    <w:lvl w:ilvl="0">
      <w:start w:val="1"/>
      <w:numFmt w:val="bullet"/>
      <w:lvlText w:val="-"/>
      <w:lvlJc w:val="left"/>
      <w:pPr>
        <w:ind w:left="1287" w:hanging="360"/>
      </w:pPr>
      <w:rPr>
        <w:rFonts w:ascii="Courier New" w:hAnsi="Courier New" w:hint="default"/>
      </w:rPr>
    </w:lvl>
    <w:lvl w:ilvl="1">
      <w:start w:val="1"/>
      <w:numFmt w:val="bullet"/>
      <w:lvlText w:val="-"/>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33C433D6"/>
    <w:multiLevelType w:val="hybridMultilevel"/>
    <w:tmpl w:val="D056EA04"/>
    <w:lvl w:ilvl="0" w:tplc="28D62502">
      <w:numFmt w:val="bullet"/>
      <w:lvlText w:val=""/>
      <w:lvlJc w:val="left"/>
      <w:pPr>
        <w:ind w:left="282" w:hanging="224"/>
      </w:pPr>
      <w:rPr>
        <w:rFonts w:ascii="Wingdings 2" w:eastAsia="Wingdings 2" w:hAnsi="Wingdings 2" w:cs="Wingdings 2" w:hint="default"/>
        <w:b w:val="0"/>
        <w:bCs w:val="0"/>
        <w:i w:val="0"/>
        <w:iCs w:val="0"/>
        <w:w w:val="100"/>
        <w:sz w:val="20"/>
        <w:szCs w:val="20"/>
        <w:lang w:val="en-US" w:eastAsia="en-US" w:bidi="ar-SA"/>
      </w:rPr>
    </w:lvl>
    <w:lvl w:ilvl="1" w:tplc="2D8C9C54">
      <w:numFmt w:val="bullet"/>
      <w:lvlText w:val="•"/>
      <w:lvlJc w:val="left"/>
      <w:pPr>
        <w:ind w:left="353" w:hanging="224"/>
      </w:pPr>
      <w:rPr>
        <w:rFonts w:hint="default"/>
        <w:lang w:val="en-US" w:eastAsia="en-US" w:bidi="ar-SA"/>
      </w:rPr>
    </w:lvl>
    <w:lvl w:ilvl="2" w:tplc="D276A416">
      <w:numFmt w:val="bullet"/>
      <w:lvlText w:val="•"/>
      <w:lvlJc w:val="left"/>
      <w:pPr>
        <w:ind w:left="427" w:hanging="224"/>
      </w:pPr>
      <w:rPr>
        <w:rFonts w:hint="default"/>
        <w:lang w:val="en-US" w:eastAsia="en-US" w:bidi="ar-SA"/>
      </w:rPr>
    </w:lvl>
    <w:lvl w:ilvl="3" w:tplc="820805E4">
      <w:numFmt w:val="bullet"/>
      <w:lvlText w:val="•"/>
      <w:lvlJc w:val="left"/>
      <w:pPr>
        <w:ind w:left="501" w:hanging="224"/>
      </w:pPr>
      <w:rPr>
        <w:rFonts w:hint="default"/>
        <w:lang w:val="en-US" w:eastAsia="en-US" w:bidi="ar-SA"/>
      </w:rPr>
    </w:lvl>
    <w:lvl w:ilvl="4" w:tplc="3E5E04E8">
      <w:numFmt w:val="bullet"/>
      <w:lvlText w:val="•"/>
      <w:lvlJc w:val="left"/>
      <w:pPr>
        <w:ind w:left="575" w:hanging="224"/>
      </w:pPr>
      <w:rPr>
        <w:rFonts w:hint="default"/>
        <w:lang w:val="en-US" w:eastAsia="en-US" w:bidi="ar-SA"/>
      </w:rPr>
    </w:lvl>
    <w:lvl w:ilvl="5" w:tplc="99A02ECE">
      <w:numFmt w:val="bullet"/>
      <w:lvlText w:val="•"/>
      <w:lvlJc w:val="left"/>
      <w:pPr>
        <w:ind w:left="649" w:hanging="224"/>
      </w:pPr>
      <w:rPr>
        <w:rFonts w:hint="default"/>
        <w:lang w:val="en-US" w:eastAsia="en-US" w:bidi="ar-SA"/>
      </w:rPr>
    </w:lvl>
    <w:lvl w:ilvl="6" w:tplc="1F9C05AC">
      <w:numFmt w:val="bullet"/>
      <w:lvlText w:val="•"/>
      <w:lvlJc w:val="left"/>
      <w:pPr>
        <w:ind w:left="723" w:hanging="224"/>
      </w:pPr>
      <w:rPr>
        <w:rFonts w:hint="default"/>
        <w:lang w:val="en-US" w:eastAsia="en-US" w:bidi="ar-SA"/>
      </w:rPr>
    </w:lvl>
    <w:lvl w:ilvl="7" w:tplc="13A28420">
      <w:numFmt w:val="bullet"/>
      <w:lvlText w:val="•"/>
      <w:lvlJc w:val="left"/>
      <w:pPr>
        <w:ind w:left="797" w:hanging="224"/>
      </w:pPr>
      <w:rPr>
        <w:rFonts w:hint="default"/>
        <w:lang w:val="en-US" w:eastAsia="en-US" w:bidi="ar-SA"/>
      </w:rPr>
    </w:lvl>
    <w:lvl w:ilvl="8" w:tplc="41AE272A">
      <w:numFmt w:val="bullet"/>
      <w:lvlText w:val="•"/>
      <w:lvlJc w:val="left"/>
      <w:pPr>
        <w:ind w:left="871" w:hanging="224"/>
      </w:pPr>
      <w:rPr>
        <w:rFonts w:hint="default"/>
        <w:lang w:val="en-US" w:eastAsia="en-US" w:bidi="ar-SA"/>
      </w:rPr>
    </w:lvl>
  </w:abstractNum>
  <w:abstractNum w:abstractNumId="7" w15:restartNumberingAfterBreak="0">
    <w:nsid w:val="483F5B1A"/>
    <w:multiLevelType w:val="multilevel"/>
    <w:tmpl w:val="0C09001D"/>
    <w:styleLink w:val="QS1"/>
    <w:lvl w:ilvl="0">
      <w:start w:val="1"/>
      <w:numFmt w:val="decimal"/>
      <w:lvlText w:val="%1)"/>
      <w:lvlJc w:val="left"/>
      <w:pPr>
        <w:ind w:left="360" w:hanging="360"/>
      </w:pPr>
      <w:rPr>
        <w:rFonts w:ascii="Helvetica" w:hAnsi="Helvetic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FE1C3E"/>
    <w:multiLevelType w:val="hybridMultilevel"/>
    <w:tmpl w:val="34A29898"/>
    <w:lvl w:ilvl="0" w:tplc="920AF860">
      <w:numFmt w:val="bullet"/>
      <w:lvlText w:val="-"/>
      <w:lvlJc w:val="left"/>
      <w:pPr>
        <w:ind w:left="779" w:hanging="360"/>
      </w:pPr>
      <w:rPr>
        <w:rFonts w:ascii="Calibri" w:eastAsia="Calibri" w:hAnsi="Calibri" w:cs="Calibri" w:hint="default"/>
        <w:b w:val="0"/>
        <w:bCs w:val="0"/>
        <w:i w:val="0"/>
        <w:iCs w:val="0"/>
        <w:w w:val="100"/>
        <w:sz w:val="22"/>
        <w:szCs w:val="22"/>
        <w:lang w:val="en-US" w:eastAsia="en-US" w:bidi="ar-SA"/>
      </w:rPr>
    </w:lvl>
    <w:lvl w:ilvl="1" w:tplc="2BD04472">
      <w:numFmt w:val="bullet"/>
      <w:lvlText w:val="•"/>
      <w:lvlJc w:val="left"/>
      <w:pPr>
        <w:ind w:left="1665" w:hanging="360"/>
      </w:pPr>
      <w:rPr>
        <w:rFonts w:hint="default"/>
        <w:lang w:val="en-US" w:eastAsia="en-US" w:bidi="ar-SA"/>
      </w:rPr>
    </w:lvl>
    <w:lvl w:ilvl="2" w:tplc="1D627E78">
      <w:numFmt w:val="bullet"/>
      <w:lvlText w:val="•"/>
      <w:lvlJc w:val="left"/>
      <w:pPr>
        <w:ind w:left="2551" w:hanging="360"/>
      </w:pPr>
      <w:rPr>
        <w:rFonts w:hint="default"/>
        <w:lang w:val="en-US" w:eastAsia="en-US" w:bidi="ar-SA"/>
      </w:rPr>
    </w:lvl>
    <w:lvl w:ilvl="3" w:tplc="6354075C">
      <w:numFmt w:val="bullet"/>
      <w:lvlText w:val="•"/>
      <w:lvlJc w:val="left"/>
      <w:pPr>
        <w:ind w:left="3436" w:hanging="360"/>
      </w:pPr>
      <w:rPr>
        <w:rFonts w:hint="default"/>
        <w:lang w:val="en-US" w:eastAsia="en-US" w:bidi="ar-SA"/>
      </w:rPr>
    </w:lvl>
    <w:lvl w:ilvl="4" w:tplc="AB3CB472">
      <w:numFmt w:val="bullet"/>
      <w:lvlText w:val="•"/>
      <w:lvlJc w:val="left"/>
      <w:pPr>
        <w:ind w:left="4322" w:hanging="360"/>
      </w:pPr>
      <w:rPr>
        <w:rFonts w:hint="default"/>
        <w:lang w:val="en-US" w:eastAsia="en-US" w:bidi="ar-SA"/>
      </w:rPr>
    </w:lvl>
    <w:lvl w:ilvl="5" w:tplc="ECF6521E">
      <w:numFmt w:val="bullet"/>
      <w:lvlText w:val="•"/>
      <w:lvlJc w:val="left"/>
      <w:pPr>
        <w:ind w:left="5207" w:hanging="360"/>
      </w:pPr>
      <w:rPr>
        <w:rFonts w:hint="default"/>
        <w:lang w:val="en-US" w:eastAsia="en-US" w:bidi="ar-SA"/>
      </w:rPr>
    </w:lvl>
    <w:lvl w:ilvl="6" w:tplc="ACB2997C">
      <w:numFmt w:val="bullet"/>
      <w:lvlText w:val="•"/>
      <w:lvlJc w:val="left"/>
      <w:pPr>
        <w:ind w:left="6093" w:hanging="360"/>
      </w:pPr>
      <w:rPr>
        <w:rFonts w:hint="default"/>
        <w:lang w:val="en-US" w:eastAsia="en-US" w:bidi="ar-SA"/>
      </w:rPr>
    </w:lvl>
    <w:lvl w:ilvl="7" w:tplc="CF048220">
      <w:numFmt w:val="bullet"/>
      <w:lvlText w:val="•"/>
      <w:lvlJc w:val="left"/>
      <w:pPr>
        <w:ind w:left="6978" w:hanging="360"/>
      </w:pPr>
      <w:rPr>
        <w:rFonts w:hint="default"/>
        <w:lang w:val="en-US" w:eastAsia="en-US" w:bidi="ar-SA"/>
      </w:rPr>
    </w:lvl>
    <w:lvl w:ilvl="8" w:tplc="A6A0E260">
      <w:numFmt w:val="bullet"/>
      <w:lvlText w:val="•"/>
      <w:lvlJc w:val="left"/>
      <w:pPr>
        <w:ind w:left="7864" w:hanging="360"/>
      </w:pPr>
      <w:rPr>
        <w:rFonts w:hint="default"/>
        <w:lang w:val="en-US" w:eastAsia="en-US" w:bidi="ar-SA"/>
      </w:rPr>
    </w:lvl>
  </w:abstractNum>
  <w:abstractNum w:abstractNumId="9" w15:restartNumberingAfterBreak="0">
    <w:nsid w:val="507E2B7B"/>
    <w:multiLevelType w:val="hybridMultilevel"/>
    <w:tmpl w:val="9A68FD38"/>
    <w:lvl w:ilvl="0" w:tplc="F06E69A0">
      <w:numFmt w:val="bullet"/>
      <w:lvlText w:val=""/>
      <w:lvlJc w:val="left"/>
      <w:pPr>
        <w:ind w:left="58" w:hanging="224"/>
      </w:pPr>
      <w:rPr>
        <w:rFonts w:ascii="Wingdings 2" w:eastAsia="Wingdings 2" w:hAnsi="Wingdings 2" w:cs="Wingdings 2" w:hint="default"/>
        <w:b w:val="0"/>
        <w:bCs w:val="0"/>
        <w:i w:val="0"/>
        <w:iCs w:val="0"/>
        <w:w w:val="100"/>
        <w:sz w:val="20"/>
        <w:szCs w:val="20"/>
        <w:lang w:val="en-US" w:eastAsia="en-US" w:bidi="ar-SA"/>
      </w:rPr>
    </w:lvl>
    <w:lvl w:ilvl="1" w:tplc="92E00B70">
      <w:numFmt w:val="bullet"/>
      <w:lvlText w:val="•"/>
      <w:lvlJc w:val="left"/>
      <w:pPr>
        <w:ind w:left="155" w:hanging="224"/>
      </w:pPr>
      <w:rPr>
        <w:rFonts w:hint="default"/>
        <w:lang w:val="en-US" w:eastAsia="en-US" w:bidi="ar-SA"/>
      </w:rPr>
    </w:lvl>
    <w:lvl w:ilvl="2" w:tplc="48F67F8E">
      <w:numFmt w:val="bullet"/>
      <w:lvlText w:val="•"/>
      <w:lvlJc w:val="left"/>
      <w:pPr>
        <w:ind w:left="251" w:hanging="224"/>
      </w:pPr>
      <w:rPr>
        <w:rFonts w:hint="default"/>
        <w:lang w:val="en-US" w:eastAsia="en-US" w:bidi="ar-SA"/>
      </w:rPr>
    </w:lvl>
    <w:lvl w:ilvl="3" w:tplc="DE62DC4E">
      <w:numFmt w:val="bullet"/>
      <w:lvlText w:val="•"/>
      <w:lvlJc w:val="left"/>
      <w:pPr>
        <w:ind w:left="347" w:hanging="224"/>
      </w:pPr>
      <w:rPr>
        <w:rFonts w:hint="default"/>
        <w:lang w:val="en-US" w:eastAsia="en-US" w:bidi="ar-SA"/>
      </w:rPr>
    </w:lvl>
    <w:lvl w:ilvl="4" w:tplc="4E4E57EC">
      <w:numFmt w:val="bullet"/>
      <w:lvlText w:val="•"/>
      <w:lvlJc w:val="left"/>
      <w:pPr>
        <w:ind w:left="443" w:hanging="224"/>
      </w:pPr>
      <w:rPr>
        <w:rFonts w:hint="default"/>
        <w:lang w:val="en-US" w:eastAsia="en-US" w:bidi="ar-SA"/>
      </w:rPr>
    </w:lvl>
    <w:lvl w:ilvl="5" w:tplc="6F34A966">
      <w:numFmt w:val="bullet"/>
      <w:lvlText w:val="•"/>
      <w:lvlJc w:val="left"/>
      <w:pPr>
        <w:ind w:left="539" w:hanging="224"/>
      </w:pPr>
      <w:rPr>
        <w:rFonts w:hint="default"/>
        <w:lang w:val="en-US" w:eastAsia="en-US" w:bidi="ar-SA"/>
      </w:rPr>
    </w:lvl>
    <w:lvl w:ilvl="6" w:tplc="24B0C360">
      <w:numFmt w:val="bullet"/>
      <w:lvlText w:val="•"/>
      <w:lvlJc w:val="left"/>
      <w:pPr>
        <w:ind w:left="635" w:hanging="224"/>
      </w:pPr>
      <w:rPr>
        <w:rFonts w:hint="default"/>
        <w:lang w:val="en-US" w:eastAsia="en-US" w:bidi="ar-SA"/>
      </w:rPr>
    </w:lvl>
    <w:lvl w:ilvl="7" w:tplc="F21E27BC">
      <w:numFmt w:val="bullet"/>
      <w:lvlText w:val="•"/>
      <w:lvlJc w:val="left"/>
      <w:pPr>
        <w:ind w:left="731" w:hanging="224"/>
      </w:pPr>
      <w:rPr>
        <w:rFonts w:hint="default"/>
        <w:lang w:val="en-US" w:eastAsia="en-US" w:bidi="ar-SA"/>
      </w:rPr>
    </w:lvl>
    <w:lvl w:ilvl="8" w:tplc="DC8EED0C">
      <w:numFmt w:val="bullet"/>
      <w:lvlText w:val="•"/>
      <w:lvlJc w:val="left"/>
      <w:pPr>
        <w:ind w:left="827" w:hanging="224"/>
      </w:pPr>
      <w:rPr>
        <w:rFonts w:hint="default"/>
        <w:lang w:val="en-US" w:eastAsia="en-US" w:bidi="ar-SA"/>
      </w:rPr>
    </w:lvl>
  </w:abstractNum>
  <w:abstractNum w:abstractNumId="10" w15:restartNumberingAfterBreak="0">
    <w:nsid w:val="53D37B48"/>
    <w:multiLevelType w:val="hybridMultilevel"/>
    <w:tmpl w:val="0A1E6846"/>
    <w:lvl w:ilvl="0" w:tplc="B5588310">
      <w:start w:val="1"/>
      <w:numFmt w:val="bullet"/>
      <w:pStyle w:val="QShelter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AD437D"/>
    <w:multiLevelType w:val="multilevel"/>
    <w:tmpl w:val="0C09001D"/>
    <w:styleLink w:val="QS2"/>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D5639E"/>
    <w:multiLevelType w:val="multilevel"/>
    <w:tmpl w:val="A4920D38"/>
    <w:lvl w:ilvl="0">
      <w:start w:val="1"/>
      <w:numFmt w:val="decimal"/>
      <w:pStyle w:val="QShelterHeading1"/>
      <w:lvlText w:val="%1"/>
      <w:lvlJc w:val="left"/>
      <w:pPr>
        <w:ind w:left="576" w:hanging="576"/>
      </w:pPr>
      <w:rPr>
        <w:rFonts w:hint="default"/>
        <w:bCs w:val="0"/>
        <w:i w:val="0"/>
        <w:iCs w:val="0"/>
        <w:caps w:val="0"/>
        <w:smallCaps w:val="0"/>
        <w:strike w:val="0"/>
        <w:dstrike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QShelterHeading2"/>
      <w:lvlText w:val="%1.%2"/>
      <w:lvlJc w:val="left"/>
      <w:pPr>
        <w:tabs>
          <w:tab w:val="num" w:pos="1146"/>
        </w:tabs>
        <w:ind w:left="1002" w:hanging="576"/>
      </w:pPr>
      <w:rPr>
        <w:b/>
        <w:bCs w:val="0"/>
        <w:i w:val="0"/>
        <w:iCs w:val="0"/>
        <w:caps w:val="0"/>
        <w:smallCaps w:val="0"/>
        <w:strike w:val="0"/>
        <w:dstrike w:val="0"/>
        <w:outline w:val="0"/>
        <w:shadow w:val="0"/>
        <w:emboss w:val="0"/>
        <w:imprint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QShelterHeading3"/>
      <w:lvlText w:val="%1.%2.%3"/>
      <w:lvlJc w:val="left"/>
      <w:pPr>
        <w:tabs>
          <w:tab w:val="num" w:pos="1146"/>
        </w:tabs>
        <w:ind w:left="1002" w:hanging="576"/>
      </w:pPr>
      <w:rPr>
        <w:rFonts w:hint="default"/>
        <w:color w:val="AA5663"/>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1133789294">
    <w:abstractNumId w:val="0"/>
  </w:num>
  <w:num w:numId="2" w16cid:durableId="221988411">
    <w:abstractNumId w:val="0"/>
  </w:num>
  <w:num w:numId="3" w16cid:durableId="1323850312">
    <w:abstractNumId w:val="4"/>
  </w:num>
  <w:num w:numId="4" w16cid:durableId="282731544">
    <w:abstractNumId w:val="10"/>
  </w:num>
  <w:num w:numId="5" w16cid:durableId="162937945">
    <w:abstractNumId w:val="12"/>
  </w:num>
  <w:num w:numId="6" w16cid:durableId="590505870">
    <w:abstractNumId w:val="12"/>
  </w:num>
  <w:num w:numId="7" w16cid:durableId="1172376667">
    <w:abstractNumId w:val="12"/>
  </w:num>
  <w:num w:numId="8" w16cid:durableId="916549722">
    <w:abstractNumId w:val="7"/>
  </w:num>
  <w:num w:numId="9" w16cid:durableId="148061199">
    <w:abstractNumId w:val="11"/>
  </w:num>
  <w:num w:numId="10" w16cid:durableId="2025395374">
    <w:abstractNumId w:val="2"/>
  </w:num>
  <w:num w:numId="11" w16cid:durableId="292905412">
    <w:abstractNumId w:val="5"/>
  </w:num>
  <w:num w:numId="12" w16cid:durableId="618417459">
    <w:abstractNumId w:val="3"/>
  </w:num>
  <w:num w:numId="13" w16cid:durableId="1772164795">
    <w:abstractNumId w:val="6"/>
  </w:num>
  <w:num w:numId="14" w16cid:durableId="1627081702">
    <w:abstractNumId w:val="1"/>
  </w:num>
  <w:num w:numId="15" w16cid:durableId="1379664995">
    <w:abstractNumId w:val="9"/>
  </w:num>
  <w:num w:numId="16" w16cid:durableId="1505048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58"/>
    <w:rsid w:val="00020770"/>
    <w:rsid w:val="00021BA7"/>
    <w:rsid w:val="00047F58"/>
    <w:rsid w:val="000A7228"/>
    <w:rsid w:val="00170159"/>
    <w:rsid w:val="001E1A5F"/>
    <w:rsid w:val="002E5D03"/>
    <w:rsid w:val="003A07AC"/>
    <w:rsid w:val="004461E0"/>
    <w:rsid w:val="0045078A"/>
    <w:rsid w:val="004A2572"/>
    <w:rsid w:val="004F4028"/>
    <w:rsid w:val="005669DE"/>
    <w:rsid w:val="005F66C1"/>
    <w:rsid w:val="006236C0"/>
    <w:rsid w:val="00680E2B"/>
    <w:rsid w:val="00695562"/>
    <w:rsid w:val="007D34AB"/>
    <w:rsid w:val="008E676F"/>
    <w:rsid w:val="00960406"/>
    <w:rsid w:val="00A16CB3"/>
    <w:rsid w:val="00B23317"/>
    <w:rsid w:val="00CA4CD0"/>
    <w:rsid w:val="00D636AB"/>
    <w:rsid w:val="00DD03FD"/>
    <w:rsid w:val="00F32E00"/>
    <w:rsid w:val="00F87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B1236"/>
  <w15:chartTrackingRefBased/>
  <w15:docId w15:val="{70E6A6C3-F094-48A6-9375-C54668E4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Shelter">
    <w:name w:val="Q Shelter"/>
    <w:basedOn w:val="ListNumber2"/>
    <w:link w:val="QShelterChar"/>
    <w:uiPriority w:val="35"/>
    <w:qFormat/>
    <w:rsid w:val="00F87250"/>
    <w:pPr>
      <w:spacing w:after="120" w:line="260" w:lineRule="atLeast"/>
    </w:pPr>
    <w:rPr>
      <w:rFonts w:ascii="Arial" w:eastAsiaTheme="minorEastAsia" w:hAnsi="Arial"/>
      <w:color w:val="000000" w:themeColor="text1"/>
      <w:sz w:val="20"/>
      <w:lang w:eastAsia="en-AU"/>
    </w:rPr>
  </w:style>
  <w:style w:type="character" w:customStyle="1" w:styleId="QShelterChar">
    <w:name w:val="Q Shelter Char"/>
    <w:basedOn w:val="DefaultParagraphFont"/>
    <w:link w:val="QShelter"/>
    <w:uiPriority w:val="35"/>
    <w:rsid w:val="00F87250"/>
    <w:rPr>
      <w:rFonts w:ascii="Arial" w:eastAsiaTheme="minorEastAsia" w:hAnsi="Arial"/>
      <w:color w:val="000000" w:themeColor="text1"/>
      <w:sz w:val="20"/>
      <w:lang w:eastAsia="en-AU"/>
    </w:rPr>
  </w:style>
  <w:style w:type="paragraph" w:styleId="ListNumber2">
    <w:name w:val="List Number 2"/>
    <w:basedOn w:val="Normal"/>
    <w:uiPriority w:val="99"/>
    <w:semiHidden/>
    <w:unhideWhenUsed/>
    <w:rsid w:val="00F87250"/>
    <w:pPr>
      <w:numPr>
        <w:numId w:val="2"/>
      </w:numPr>
      <w:contextualSpacing/>
    </w:pPr>
  </w:style>
  <w:style w:type="numbering" w:customStyle="1" w:styleId="QShelter10">
    <w:name w:val="Q Shelter 1"/>
    <w:uiPriority w:val="99"/>
    <w:rsid w:val="00F87250"/>
    <w:pPr>
      <w:numPr>
        <w:numId w:val="3"/>
      </w:numPr>
    </w:pPr>
  </w:style>
  <w:style w:type="paragraph" w:customStyle="1" w:styleId="QShelterAcronyms">
    <w:name w:val="Q Shelter Acronyms"/>
    <w:basedOn w:val="Normal"/>
    <w:uiPriority w:val="35"/>
    <w:qFormat/>
    <w:rsid w:val="00F87250"/>
    <w:pPr>
      <w:tabs>
        <w:tab w:val="left" w:pos="284"/>
        <w:tab w:val="left" w:pos="1985"/>
      </w:tabs>
      <w:suppressAutoHyphens/>
      <w:spacing w:after="180" w:line="260" w:lineRule="atLeast"/>
      <w:ind w:left="1985" w:hanging="1985"/>
    </w:pPr>
    <w:rPr>
      <w:rFonts w:ascii="Helvetica" w:eastAsiaTheme="minorEastAsia" w:hAnsi="Helvetica"/>
      <w:color w:val="000000" w:themeColor="text1"/>
      <w:lang w:eastAsia="en-AU"/>
    </w:rPr>
  </w:style>
  <w:style w:type="paragraph" w:customStyle="1" w:styleId="QShelterbullet1">
    <w:name w:val="Q Shelter bullet 1"/>
    <w:basedOn w:val="Normal"/>
    <w:link w:val="QShelterbullet1Char"/>
    <w:autoRedefine/>
    <w:uiPriority w:val="2"/>
    <w:qFormat/>
    <w:rsid w:val="00F87250"/>
    <w:pPr>
      <w:numPr>
        <w:numId w:val="4"/>
      </w:numPr>
      <w:suppressAutoHyphens/>
      <w:spacing w:before="120" w:after="120" w:line="240" w:lineRule="auto"/>
      <w:contextualSpacing/>
    </w:pPr>
    <w:rPr>
      <w:rFonts w:ascii="Helvetica" w:eastAsiaTheme="minorEastAsia" w:hAnsi="Helvetica"/>
      <w:color w:val="000000" w:themeColor="text1"/>
      <w:lang w:eastAsia="en-AU"/>
    </w:rPr>
  </w:style>
  <w:style w:type="character" w:customStyle="1" w:styleId="QShelterbullet1Char">
    <w:name w:val="Q Shelter bullet 1 Char"/>
    <w:basedOn w:val="DefaultParagraphFont"/>
    <w:link w:val="QShelterbullet1"/>
    <w:uiPriority w:val="2"/>
    <w:rsid w:val="00F87250"/>
    <w:rPr>
      <w:rFonts w:ascii="Helvetica" w:eastAsiaTheme="minorEastAsia" w:hAnsi="Helvetica"/>
      <w:color w:val="000000" w:themeColor="text1"/>
      <w:lang w:eastAsia="en-AU"/>
    </w:rPr>
  </w:style>
  <w:style w:type="paragraph" w:customStyle="1" w:styleId="QShelterFeaturebox">
    <w:name w:val="Q Shelter Feature box"/>
    <w:basedOn w:val="Normal"/>
    <w:next w:val="BodyText"/>
    <w:autoRedefine/>
    <w:qFormat/>
    <w:rsid w:val="00F87250"/>
    <w:pPr>
      <w:pBdr>
        <w:top w:val="single" w:sz="4" w:space="5" w:color="auto"/>
        <w:bottom w:val="single" w:sz="4" w:space="8" w:color="auto"/>
      </w:pBdr>
      <w:tabs>
        <w:tab w:val="left" w:pos="284"/>
        <w:tab w:val="left" w:pos="567"/>
        <w:tab w:val="left" w:pos="851"/>
      </w:tabs>
      <w:spacing w:after="180" w:line="300" w:lineRule="exact"/>
    </w:pPr>
    <w:rPr>
      <w:rFonts w:ascii="Helvetica" w:eastAsiaTheme="minorEastAsia" w:hAnsi="Helvetica" w:cs="Helvetica"/>
      <w:color w:val="9B1B43"/>
      <w:szCs w:val="18"/>
      <w:shd w:val="clear" w:color="auto" w:fill="FFFFFF"/>
      <w:lang w:eastAsia="ja-JP"/>
    </w:rPr>
  </w:style>
  <w:style w:type="paragraph" w:styleId="BodyText">
    <w:name w:val="Body Text"/>
    <w:basedOn w:val="Normal"/>
    <w:link w:val="BodyTextChar"/>
    <w:uiPriority w:val="99"/>
    <w:semiHidden/>
    <w:unhideWhenUsed/>
    <w:rsid w:val="00F87250"/>
    <w:pPr>
      <w:spacing w:after="120"/>
    </w:pPr>
  </w:style>
  <w:style w:type="character" w:customStyle="1" w:styleId="BodyTextChar">
    <w:name w:val="Body Text Char"/>
    <w:basedOn w:val="DefaultParagraphFont"/>
    <w:link w:val="BodyText"/>
    <w:uiPriority w:val="99"/>
    <w:semiHidden/>
    <w:rsid w:val="00F87250"/>
  </w:style>
  <w:style w:type="paragraph" w:customStyle="1" w:styleId="QShelterHeading1">
    <w:name w:val="Q Shelter Heading 1"/>
    <w:basedOn w:val="Normal"/>
    <w:next w:val="Normal"/>
    <w:qFormat/>
    <w:rsid w:val="00F87250"/>
    <w:pPr>
      <w:keepNext/>
      <w:pageBreakBefore/>
      <w:numPr>
        <w:numId w:val="7"/>
      </w:numPr>
      <w:tabs>
        <w:tab w:val="left" w:pos="851"/>
      </w:tabs>
      <w:suppressAutoHyphens/>
      <w:spacing w:after="360" w:line="360" w:lineRule="exact"/>
      <w:outlineLvl w:val="0"/>
    </w:pPr>
    <w:rPr>
      <w:rFonts w:ascii="Helvetica" w:eastAsiaTheme="minorEastAsia" w:hAnsi="Helvetica"/>
      <w:b/>
      <w:color w:val="991B43"/>
      <w:sz w:val="40"/>
      <w:lang w:eastAsia="en-AU"/>
    </w:rPr>
  </w:style>
  <w:style w:type="paragraph" w:customStyle="1" w:styleId="QShelterHeading2">
    <w:name w:val="Q Shelter Heading 2"/>
    <w:basedOn w:val="QShelterHeading1"/>
    <w:next w:val="Normal"/>
    <w:qFormat/>
    <w:rsid w:val="00F87250"/>
    <w:pPr>
      <w:pageBreakBefore w:val="0"/>
      <w:numPr>
        <w:ilvl w:val="1"/>
      </w:numPr>
      <w:tabs>
        <w:tab w:val="clear" w:pos="851"/>
      </w:tabs>
      <w:spacing w:before="360" w:after="180" w:line="330" w:lineRule="exact"/>
      <w:outlineLvl w:val="1"/>
    </w:pPr>
    <w:rPr>
      <w:sz w:val="32"/>
    </w:rPr>
  </w:style>
  <w:style w:type="paragraph" w:customStyle="1" w:styleId="QShelterHeading3">
    <w:name w:val="Q Shelter Heading 3"/>
    <w:basedOn w:val="QShelterHeading1"/>
    <w:next w:val="Normal"/>
    <w:qFormat/>
    <w:rsid w:val="00F87250"/>
    <w:pPr>
      <w:pageBreakBefore w:val="0"/>
      <w:numPr>
        <w:ilvl w:val="2"/>
      </w:numPr>
      <w:spacing w:before="240" w:after="120" w:line="270" w:lineRule="exact"/>
      <w:outlineLvl w:val="2"/>
    </w:pPr>
    <w:rPr>
      <w:color w:val="9B1B43"/>
      <w:sz w:val="28"/>
    </w:rPr>
  </w:style>
  <w:style w:type="character" w:customStyle="1" w:styleId="QShelterHyperlink">
    <w:name w:val="Q Shelter Hyperlink"/>
    <w:basedOn w:val="DefaultParagraphFont"/>
    <w:uiPriority w:val="1"/>
    <w:rsid w:val="00F87250"/>
    <w:rPr>
      <w:rFonts w:ascii="Helvetica" w:hAnsi="Helvetica"/>
      <w:color w:val="9B1B43"/>
      <w:sz w:val="22"/>
      <w:u w:val="single"/>
    </w:rPr>
  </w:style>
  <w:style w:type="paragraph" w:customStyle="1" w:styleId="QShelterMainBodytext">
    <w:name w:val="Q Shelter Main Body text"/>
    <w:basedOn w:val="BodyText"/>
    <w:link w:val="QShelterMainBodytextChar"/>
    <w:rsid w:val="00F87250"/>
    <w:pPr>
      <w:tabs>
        <w:tab w:val="left" w:pos="284"/>
        <w:tab w:val="left" w:pos="567"/>
        <w:tab w:val="left" w:pos="851"/>
      </w:tabs>
      <w:suppressAutoHyphens/>
      <w:spacing w:line="260" w:lineRule="atLeast"/>
    </w:pPr>
    <w:rPr>
      <w:rFonts w:ascii="Helvetica" w:eastAsiaTheme="minorEastAsia" w:hAnsi="Helvetica"/>
      <w:color w:val="000000" w:themeColor="text1"/>
      <w:lang w:eastAsia="en-AU"/>
    </w:rPr>
  </w:style>
  <w:style w:type="character" w:customStyle="1" w:styleId="QShelterMainBodytextChar">
    <w:name w:val="Q Shelter Main Body text Char"/>
    <w:basedOn w:val="DefaultParagraphFont"/>
    <w:link w:val="QShelterMainBodytext"/>
    <w:rsid w:val="00F87250"/>
    <w:rPr>
      <w:rFonts w:ascii="Helvetica" w:eastAsiaTheme="minorEastAsia" w:hAnsi="Helvetica"/>
      <w:color w:val="000000" w:themeColor="text1"/>
      <w:lang w:eastAsia="en-AU"/>
    </w:rPr>
  </w:style>
  <w:style w:type="paragraph" w:customStyle="1" w:styleId="QShelterNon-indexedheadingusedforexecsum">
    <w:name w:val="Q Shelter Non-indexed heading (used for exec sum"/>
    <w:aliases w:val="references)"/>
    <w:basedOn w:val="QShelterHeading1"/>
    <w:next w:val="QShelterMainBodytext"/>
    <w:uiPriority w:val="1"/>
    <w:qFormat/>
    <w:rsid w:val="00F87250"/>
    <w:pPr>
      <w:numPr>
        <w:numId w:val="0"/>
      </w:numPr>
      <w:outlineLvl w:val="9"/>
    </w:pPr>
  </w:style>
  <w:style w:type="paragraph" w:customStyle="1" w:styleId="QShelterNon-indexedheading4ifrequired">
    <w:name w:val="Q Shelter Non-indexed heading 4 (if required)"/>
    <w:basedOn w:val="QShelterMainBodytext"/>
    <w:next w:val="QShelterMainBodytext"/>
    <w:qFormat/>
    <w:rsid w:val="00F87250"/>
    <w:pPr>
      <w:keepNext/>
      <w:spacing w:before="180" w:line="270" w:lineRule="exact"/>
    </w:pPr>
    <w:rPr>
      <w:b/>
      <w:color w:val="auto"/>
    </w:rPr>
  </w:style>
  <w:style w:type="paragraph" w:customStyle="1" w:styleId="QShelterQuote">
    <w:name w:val="Q Shelter Quote"/>
    <w:basedOn w:val="QShelterMainBodytext"/>
    <w:next w:val="QShelterMainBodytext"/>
    <w:uiPriority w:val="2"/>
    <w:qFormat/>
    <w:rsid w:val="00F87250"/>
    <w:pPr>
      <w:spacing w:before="60" w:after="180"/>
      <w:ind w:left="567" w:right="284"/>
    </w:pPr>
    <w:rPr>
      <w:i/>
      <w:color w:val="424242"/>
    </w:rPr>
  </w:style>
  <w:style w:type="paragraph" w:customStyle="1" w:styleId="QShelterReference">
    <w:name w:val="Q Shelter Reference"/>
    <w:basedOn w:val="QShelterMainBodytext"/>
    <w:uiPriority w:val="5"/>
    <w:qFormat/>
    <w:rsid w:val="00F87250"/>
    <w:pPr>
      <w:spacing w:after="180"/>
      <w:ind w:left="425" w:hanging="425"/>
    </w:pPr>
  </w:style>
  <w:style w:type="paragraph" w:customStyle="1" w:styleId="QShelterTableheading">
    <w:name w:val="Q Shelter Table heading"/>
    <w:basedOn w:val="QShelterMainBodytext"/>
    <w:next w:val="Normal"/>
    <w:uiPriority w:val="3"/>
    <w:qFormat/>
    <w:rsid w:val="00F87250"/>
    <w:pPr>
      <w:spacing w:before="60" w:after="90"/>
    </w:pPr>
    <w:rPr>
      <w:b/>
    </w:rPr>
  </w:style>
  <w:style w:type="paragraph" w:customStyle="1" w:styleId="QShelterTabletext">
    <w:name w:val="Q Shelter Table text"/>
    <w:basedOn w:val="QShelterMainBodytext"/>
    <w:autoRedefine/>
    <w:uiPriority w:val="3"/>
    <w:qFormat/>
    <w:rsid w:val="00F87250"/>
    <w:pPr>
      <w:spacing w:before="60" w:after="90"/>
    </w:pPr>
  </w:style>
  <w:style w:type="paragraph" w:customStyle="1" w:styleId="QShelterTablefigurenotes">
    <w:name w:val="Q Shelter Table/figure notes"/>
    <w:basedOn w:val="Normal"/>
    <w:next w:val="QShelterMainBodytext"/>
    <w:uiPriority w:val="3"/>
    <w:qFormat/>
    <w:rsid w:val="00F87250"/>
    <w:pPr>
      <w:keepNext/>
      <w:tabs>
        <w:tab w:val="left" w:pos="284"/>
        <w:tab w:val="left" w:pos="567"/>
        <w:tab w:val="left" w:pos="851"/>
      </w:tabs>
      <w:suppressAutoHyphens/>
      <w:spacing w:before="60" w:after="120" w:line="210" w:lineRule="exact"/>
      <w:contextualSpacing/>
      <w:jc w:val="both"/>
    </w:pPr>
    <w:rPr>
      <w:rFonts w:ascii="Helvetica" w:eastAsiaTheme="minorEastAsia" w:hAnsi="Helvetica"/>
      <w:i/>
      <w:color w:val="424242"/>
      <w:sz w:val="18"/>
      <w:lang w:eastAsia="en-AU"/>
    </w:rPr>
  </w:style>
  <w:style w:type="paragraph" w:customStyle="1" w:styleId="QShelterTablefiguresource">
    <w:name w:val="Q Shelter Table/figure source"/>
    <w:basedOn w:val="QShelterMainBodytext"/>
    <w:next w:val="QShelterMainBodytext"/>
    <w:uiPriority w:val="3"/>
    <w:qFormat/>
    <w:rsid w:val="00F87250"/>
    <w:pPr>
      <w:spacing w:before="60" w:after="360" w:line="210" w:lineRule="exact"/>
      <w:contextualSpacing/>
    </w:pPr>
    <w:rPr>
      <w:color w:val="424242"/>
      <w:sz w:val="18"/>
    </w:rPr>
  </w:style>
  <w:style w:type="numbering" w:customStyle="1" w:styleId="QS1">
    <w:name w:val="QS 1"/>
    <w:uiPriority w:val="99"/>
    <w:rsid w:val="00F87250"/>
    <w:pPr>
      <w:numPr>
        <w:numId w:val="8"/>
      </w:numPr>
    </w:pPr>
  </w:style>
  <w:style w:type="numbering" w:customStyle="1" w:styleId="QS2">
    <w:name w:val="QS2"/>
    <w:uiPriority w:val="99"/>
    <w:rsid w:val="00F87250"/>
    <w:pPr>
      <w:numPr>
        <w:numId w:val="9"/>
      </w:numPr>
    </w:pPr>
  </w:style>
  <w:style w:type="numbering" w:customStyle="1" w:styleId="QShelter1">
    <w:name w:val="QShelter 1"/>
    <w:uiPriority w:val="99"/>
    <w:rsid w:val="00F87250"/>
    <w:pPr>
      <w:numPr>
        <w:numId w:val="10"/>
      </w:numPr>
    </w:pPr>
  </w:style>
  <w:style w:type="numbering" w:customStyle="1" w:styleId="QShelter20">
    <w:name w:val="QShelter 2"/>
    <w:uiPriority w:val="99"/>
    <w:rsid w:val="00F87250"/>
    <w:pPr>
      <w:numPr>
        <w:numId w:val="11"/>
      </w:numPr>
    </w:pPr>
  </w:style>
  <w:style w:type="numbering" w:customStyle="1" w:styleId="QShelter2">
    <w:name w:val="QShelter2"/>
    <w:uiPriority w:val="99"/>
    <w:rsid w:val="00F87250"/>
    <w:pPr>
      <w:numPr>
        <w:numId w:val="12"/>
      </w:numPr>
    </w:pPr>
  </w:style>
  <w:style w:type="paragraph" w:styleId="Header">
    <w:name w:val="header"/>
    <w:basedOn w:val="Normal"/>
    <w:link w:val="HeaderChar"/>
    <w:uiPriority w:val="99"/>
    <w:unhideWhenUsed/>
    <w:rsid w:val="0044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1E0"/>
  </w:style>
  <w:style w:type="paragraph" w:styleId="Footer">
    <w:name w:val="footer"/>
    <w:basedOn w:val="Normal"/>
    <w:link w:val="FooterChar"/>
    <w:uiPriority w:val="99"/>
    <w:unhideWhenUsed/>
    <w:rsid w:val="00446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1E0"/>
  </w:style>
  <w:style w:type="table" w:styleId="TableGrid">
    <w:name w:val="Table Grid"/>
    <w:basedOn w:val="TableNormal"/>
    <w:uiPriority w:val="39"/>
    <w:rsid w:val="0044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61E0"/>
    <w:pPr>
      <w:widowControl w:val="0"/>
      <w:autoSpaceDE w:val="0"/>
      <w:autoSpaceDN w:val="0"/>
      <w:spacing w:before="41" w:after="0" w:line="240" w:lineRule="auto"/>
      <w:ind w:left="59"/>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DF37A7D553644AFF9CF543F32885D" ma:contentTypeVersion="3" ma:contentTypeDescription="Create a new document." ma:contentTypeScope="" ma:versionID="72c2f63c4472e6c3e47e122f632d32fc">
  <xsd:schema xmlns:xsd="http://www.w3.org/2001/XMLSchema" xmlns:xs="http://www.w3.org/2001/XMLSchema" xmlns:p="http://schemas.microsoft.com/office/2006/metadata/properties" xmlns:ns2="ac4c0079-5cb3-464c-8429-d2ed506a7cdf" targetNamespace="http://schemas.microsoft.com/office/2006/metadata/properties" ma:root="true" ma:fieldsID="c4b8277bc46f99abedae807b77b63c3c" ns2:_="">
    <xsd:import namespace="ac4c0079-5cb3-464c-8429-d2ed506a7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c0079-5cb3-464c-8429-d2ed506a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AF30D-9C49-4AFD-9107-4DC2C5F27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92252-69CB-43BD-BA8F-53326363EA2C}">
  <ds:schemaRefs>
    <ds:schemaRef ds:uri="http://schemas.microsoft.com/sharepoint/v3/contenttype/forms"/>
  </ds:schemaRefs>
</ds:datastoreItem>
</file>

<file path=customXml/itemProps3.xml><?xml version="1.0" encoding="utf-8"?>
<ds:datastoreItem xmlns:ds="http://schemas.openxmlformats.org/officeDocument/2006/customXml" ds:itemID="{194757E8-A5E5-442D-A0AD-16BC23CA9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c0079-5cb3-464c-8429-d2ed506a7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Benton</dc:creator>
  <cp:keywords/>
  <dc:description/>
  <cp:lastModifiedBy>Cameron McColl</cp:lastModifiedBy>
  <cp:revision>10</cp:revision>
  <cp:lastPrinted>2023-05-26T02:10:00Z</cp:lastPrinted>
  <dcterms:created xsi:type="dcterms:W3CDTF">2024-02-12T03:38:00Z</dcterms:created>
  <dcterms:modified xsi:type="dcterms:W3CDTF">2024-02-13T06:27:00Z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0x0101007C3DF37A7D553644AFF9CF543F32885D</vt:lpwstr>
  </property>
</Properties>
</file>