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2" w:type="dxa"/>
        <w:jc w:val="center"/>
        <w:tblLook w:val="04A0" w:firstRow="1" w:lastRow="0" w:firstColumn="1" w:lastColumn="0" w:noHBand="0" w:noVBand="1"/>
      </w:tblPr>
      <w:tblGrid>
        <w:gridCol w:w="1696"/>
        <w:gridCol w:w="2452"/>
        <w:gridCol w:w="1825"/>
        <w:gridCol w:w="3379"/>
      </w:tblGrid>
      <w:tr w:rsidR="004461E0" w14:paraId="626CD185" w14:textId="77777777" w:rsidTr="004461E0">
        <w:trPr>
          <w:jc w:val="center"/>
        </w:trPr>
        <w:tc>
          <w:tcPr>
            <w:tcW w:w="1696" w:type="dxa"/>
          </w:tcPr>
          <w:p w14:paraId="518C70F4" w14:textId="77777777" w:rsidR="004461E0" w:rsidRPr="00695562" w:rsidRDefault="00695562" w:rsidP="004461E0">
            <w:pPr>
              <w:rPr>
                <w:b/>
              </w:rPr>
            </w:pPr>
            <w:r>
              <w:rPr>
                <w:b/>
              </w:rPr>
              <w:t xml:space="preserve">Business </w:t>
            </w:r>
            <w:r w:rsidR="004461E0" w:rsidRPr="00695562">
              <w:rPr>
                <w:b/>
              </w:rPr>
              <w:t>Name</w:t>
            </w:r>
          </w:p>
        </w:tc>
        <w:tc>
          <w:tcPr>
            <w:tcW w:w="7656" w:type="dxa"/>
            <w:gridSpan w:val="3"/>
          </w:tcPr>
          <w:p w14:paraId="13D61443" w14:textId="6C4CEAB6" w:rsidR="00170159" w:rsidRDefault="00170E81" w:rsidP="004461E0">
            <w:r>
              <w:t>Colab Projects Consultancy Pty LTD</w:t>
            </w:r>
          </w:p>
          <w:p w14:paraId="16D41D18" w14:textId="77777777" w:rsidR="00170159" w:rsidRDefault="00170159" w:rsidP="004461E0"/>
        </w:tc>
      </w:tr>
      <w:tr w:rsidR="007D34AB" w14:paraId="6F6C416F" w14:textId="77777777" w:rsidTr="004461E0">
        <w:trPr>
          <w:jc w:val="center"/>
        </w:trPr>
        <w:tc>
          <w:tcPr>
            <w:tcW w:w="1696" w:type="dxa"/>
          </w:tcPr>
          <w:p w14:paraId="03AED72D" w14:textId="77777777" w:rsidR="007D34AB" w:rsidRDefault="007D34AB" w:rsidP="004461E0">
            <w:pPr>
              <w:rPr>
                <w:b/>
              </w:rPr>
            </w:pPr>
            <w:r>
              <w:rPr>
                <w:b/>
              </w:rPr>
              <w:t xml:space="preserve">Contact Name </w:t>
            </w:r>
          </w:p>
          <w:p w14:paraId="6581967D" w14:textId="77777777" w:rsidR="007D34AB" w:rsidRPr="00695562" w:rsidRDefault="007D34AB" w:rsidP="004461E0">
            <w:pPr>
              <w:rPr>
                <w:b/>
              </w:rPr>
            </w:pPr>
          </w:p>
        </w:tc>
        <w:tc>
          <w:tcPr>
            <w:tcW w:w="7656" w:type="dxa"/>
            <w:gridSpan w:val="3"/>
          </w:tcPr>
          <w:p w14:paraId="37771BA4" w14:textId="54A71384" w:rsidR="007D34AB" w:rsidRDefault="00170E81" w:rsidP="004461E0">
            <w:r>
              <w:t>Penny Gill</w:t>
            </w:r>
          </w:p>
        </w:tc>
      </w:tr>
      <w:tr w:rsidR="007D34AB" w14:paraId="63220069" w14:textId="77777777" w:rsidTr="007D34AB">
        <w:trPr>
          <w:jc w:val="center"/>
        </w:trPr>
        <w:tc>
          <w:tcPr>
            <w:tcW w:w="1696" w:type="dxa"/>
          </w:tcPr>
          <w:p w14:paraId="27173DE1" w14:textId="77777777" w:rsidR="007D34AB" w:rsidRDefault="007D34AB" w:rsidP="004461E0">
            <w:pPr>
              <w:rPr>
                <w:b/>
              </w:rPr>
            </w:pPr>
            <w:r>
              <w:rPr>
                <w:b/>
              </w:rPr>
              <w:t xml:space="preserve">Contact Phone </w:t>
            </w:r>
          </w:p>
          <w:p w14:paraId="41ADB2A3" w14:textId="77777777" w:rsidR="007D34AB" w:rsidRPr="00695562" w:rsidRDefault="007D34AB" w:rsidP="004461E0">
            <w:pPr>
              <w:rPr>
                <w:b/>
              </w:rPr>
            </w:pPr>
          </w:p>
        </w:tc>
        <w:tc>
          <w:tcPr>
            <w:tcW w:w="2452" w:type="dxa"/>
          </w:tcPr>
          <w:p w14:paraId="3FAADF25" w14:textId="72440D54" w:rsidR="007D34AB" w:rsidRDefault="00170E81" w:rsidP="004461E0">
            <w:r>
              <w:t>0414 445 923</w:t>
            </w:r>
          </w:p>
        </w:tc>
        <w:tc>
          <w:tcPr>
            <w:tcW w:w="1825" w:type="dxa"/>
          </w:tcPr>
          <w:p w14:paraId="193F76AB" w14:textId="77777777" w:rsidR="007D34AB" w:rsidRPr="007D34AB" w:rsidRDefault="007D34AB" w:rsidP="004461E0">
            <w:pPr>
              <w:rPr>
                <w:b/>
              </w:rPr>
            </w:pPr>
            <w:r w:rsidRPr="007D34AB">
              <w:rPr>
                <w:b/>
              </w:rPr>
              <w:t>Contact Email</w:t>
            </w:r>
          </w:p>
        </w:tc>
        <w:tc>
          <w:tcPr>
            <w:tcW w:w="3379" w:type="dxa"/>
          </w:tcPr>
          <w:p w14:paraId="32B84B00" w14:textId="2FE06A52" w:rsidR="007D34AB" w:rsidRDefault="00170E81" w:rsidP="004461E0">
            <w:hyperlink r:id="rId11" w:history="1">
              <w:r w:rsidRPr="00BD1E93">
                <w:rPr>
                  <w:rStyle w:val="Hyperlink"/>
                </w:rPr>
                <w:t>penny@colabprojects.co</w:t>
              </w:r>
            </w:hyperlink>
          </w:p>
        </w:tc>
      </w:tr>
      <w:tr w:rsidR="004461E0" w14:paraId="04B6D4F0" w14:textId="77777777" w:rsidTr="004461E0">
        <w:trPr>
          <w:jc w:val="center"/>
        </w:trPr>
        <w:tc>
          <w:tcPr>
            <w:tcW w:w="1696" w:type="dxa"/>
          </w:tcPr>
          <w:p w14:paraId="2A76ABF0" w14:textId="77777777" w:rsidR="004461E0" w:rsidRPr="00695562" w:rsidRDefault="004461E0" w:rsidP="004461E0">
            <w:pPr>
              <w:rPr>
                <w:b/>
              </w:rPr>
            </w:pPr>
            <w:r w:rsidRPr="00695562">
              <w:rPr>
                <w:b/>
              </w:rPr>
              <w:t>Postal Address</w:t>
            </w:r>
          </w:p>
        </w:tc>
        <w:tc>
          <w:tcPr>
            <w:tcW w:w="7656" w:type="dxa"/>
            <w:gridSpan w:val="3"/>
          </w:tcPr>
          <w:p w14:paraId="25AEF054" w14:textId="68EC4E94" w:rsidR="00170159" w:rsidRDefault="00170E81" w:rsidP="004461E0">
            <w:r>
              <w:t>PO BOX 114, Paddington, QLD, 4064</w:t>
            </w:r>
          </w:p>
          <w:p w14:paraId="43468DB3" w14:textId="77777777" w:rsidR="00170159" w:rsidRDefault="00170159" w:rsidP="004461E0"/>
        </w:tc>
      </w:tr>
      <w:tr w:rsidR="004461E0" w14:paraId="30E7096B" w14:textId="77777777" w:rsidTr="004461E0">
        <w:trPr>
          <w:jc w:val="center"/>
        </w:trPr>
        <w:tc>
          <w:tcPr>
            <w:tcW w:w="1696" w:type="dxa"/>
          </w:tcPr>
          <w:p w14:paraId="7513A48C" w14:textId="77777777" w:rsidR="004461E0" w:rsidRPr="00695562" w:rsidRDefault="004461E0" w:rsidP="004461E0">
            <w:pPr>
              <w:rPr>
                <w:b/>
              </w:rPr>
            </w:pPr>
            <w:r w:rsidRPr="00695562">
              <w:rPr>
                <w:b/>
              </w:rPr>
              <w:t>Business Status</w:t>
            </w:r>
          </w:p>
        </w:tc>
        <w:tc>
          <w:tcPr>
            <w:tcW w:w="7656" w:type="dxa"/>
            <w:gridSpan w:val="3"/>
          </w:tcPr>
          <w:p w14:paraId="0D9C72E4" w14:textId="1A3C0775" w:rsidR="004461E0" w:rsidRDefault="004461E0" w:rsidP="004461E0">
            <w:pPr>
              <w:pStyle w:val="TableParagraph"/>
              <w:spacing w:before="0"/>
              <w:ind w:left="0"/>
              <w:rPr>
                <w:spacing w:val="-2"/>
                <w:sz w:val="20"/>
              </w:rPr>
            </w:pPr>
            <w:r>
              <w:rPr>
                <w:rFonts w:ascii="Wingdings 2" w:hAnsi="Wingdings 2"/>
                <w:sz w:val="20"/>
              </w:rPr>
              <w:t></w:t>
            </w:r>
            <w:r>
              <w:rPr>
                <w:rFonts w:ascii="Times New Roman" w:hAnsi="Times New Roman"/>
                <w:spacing w:val="-8"/>
                <w:sz w:val="20"/>
              </w:rPr>
              <w:t xml:space="preserve"> </w:t>
            </w:r>
            <w:r>
              <w:rPr>
                <w:sz w:val="20"/>
              </w:rPr>
              <w:t>Individual</w:t>
            </w:r>
            <w:r>
              <w:rPr>
                <w:spacing w:val="-4"/>
                <w:sz w:val="20"/>
              </w:rPr>
              <w:t xml:space="preserve"> </w:t>
            </w:r>
            <w:r>
              <w:rPr>
                <w:sz w:val="20"/>
              </w:rPr>
              <w:t>consultant</w:t>
            </w:r>
            <w:r>
              <w:rPr>
                <w:spacing w:val="-3"/>
                <w:sz w:val="20"/>
              </w:rPr>
              <w:t xml:space="preserve"> </w:t>
            </w:r>
            <w:r w:rsidR="00170E81">
              <w:rPr>
                <w:spacing w:val="-3"/>
                <w:sz w:val="20"/>
              </w:rPr>
              <w:sym w:font="Wingdings" w:char="F0FE"/>
            </w:r>
            <w:r>
              <w:rPr>
                <w:rFonts w:ascii="Times New Roman" w:hAnsi="Times New Roman"/>
                <w:spacing w:val="-8"/>
                <w:sz w:val="20"/>
              </w:rPr>
              <w:t xml:space="preserve"> </w:t>
            </w:r>
            <w:r>
              <w:rPr>
                <w:sz w:val="20"/>
              </w:rPr>
              <w:t>Consultancy</w:t>
            </w:r>
            <w:r>
              <w:rPr>
                <w:spacing w:val="-4"/>
                <w:sz w:val="20"/>
              </w:rPr>
              <w:t xml:space="preserve"> </w:t>
            </w:r>
            <w:r>
              <w:rPr>
                <w:sz w:val="20"/>
              </w:rPr>
              <w:t>firm</w:t>
            </w:r>
            <w:r>
              <w:rPr>
                <w:spacing w:val="-4"/>
                <w:sz w:val="20"/>
              </w:rPr>
              <w:t xml:space="preserve"> </w:t>
            </w:r>
            <w:r>
              <w:rPr>
                <w:rFonts w:ascii="Wingdings 2" w:hAnsi="Wingdings 2"/>
                <w:sz w:val="20"/>
              </w:rPr>
              <w:t></w:t>
            </w:r>
            <w:r>
              <w:rPr>
                <w:rFonts w:ascii="Times New Roman" w:hAnsi="Times New Roman"/>
                <w:spacing w:val="-9"/>
                <w:sz w:val="20"/>
              </w:rPr>
              <w:t xml:space="preserve"> </w:t>
            </w:r>
            <w:r>
              <w:rPr>
                <w:sz w:val="20"/>
              </w:rPr>
              <w:t>Association/group</w:t>
            </w:r>
            <w:r>
              <w:rPr>
                <w:spacing w:val="-4"/>
                <w:sz w:val="20"/>
              </w:rPr>
              <w:t xml:space="preserve"> </w:t>
            </w:r>
            <w:r>
              <w:rPr>
                <w:sz w:val="20"/>
              </w:rPr>
              <w:t>of</w:t>
            </w:r>
            <w:r>
              <w:rPr>
                <w:spacing w:val="-4"/>
                <w:sz w:val="20"/>
              </w:rPr>
              <w:t xml:space="preserve"> </w:t>
            </w:r>
            <w:r>
              <w:rPr>
                <w:sz w:val="20"/>
              </w:rPr>
              <w:t>individual</w:t>
            </w:r>
            <w:r>
              <w:rPr>
                <w:spacing w:val="-4"/>
                <w:sz w:val="20"/>
              </w:rPr>
              <w:t xml:space="preserve"> </w:t>
            </w:r>
            <w:r>
              <w:rPr>
                <w:spacing w:val="-2"/>
                <w:sz w:val="20"/>
              </w:rPr>
              <w:t>consultants</w:t>
            </w:r>
          </w:p>
          <w:p w14:paraId="45F05B30" w14:textId="77777777" w:rsidR="00170159" w:rsidRDefault="00170159" w:rsidP="004461E0">
            <w:pPr>
              <w:pStyle w:val="TableParagraph"/>
              <w:spacing w:before="0"/>
              <w:ind w:left="0"/>
              <w:rPr>
                <w:sz w:val="20"/>
              </w:rPr>
            </w:pPr>
          </w:p>
        </w:tc>
      </w:tr>
    </w:tbl>
    <w:p w14:paraId="2A612491" w14:textId="1502DF72" w:rsidR="004461E0" w:rsidRDefault="00170159" w:rsidP="004461E0">
      <w:pPr>
        <w:spacing w:after="0"/>
      </w:pPr>
      <w:r>
        <w:rPr>
          <w:noProof/>
          <w:lang w:eastAsia="en-AU"/>
        </w:rPr>
        <w:drawing>
          <wp:anchor distT="0" distB="0" distL="114300" distR="114300" simplePos="0" relativeHeight="251658240" behindDoc="1" locked="0" layoutInCell="1" allowOverlap="1" wp14:anchorId="413562CE" wp14:editId="381C4F3B">
            <wp:simplePos x="0" y="0"/>
            <wp:positionH relativeFrom="column">
              <wp:posOffset>-2056928</wp:posOffset>
            </wp:positionH>
            <wp:positionV relativeFrom="paragraph">
              <wp:posOffset>2228107</wp:posOffset>
            </wp:positionV>
            <wp:extent cx="11741615" cy="3745193"/>
            <wp:effectExtent l="190500" t="2495550" r="165100" b="25038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rot="19952691">
                      <a:off x="0" y="0"/>
                      <a:ext cx="11741615" cy="3745193"/>
                    </a:xfrm>
                    <a:prstGeom prst="rect">
                      <a:avLst/>
                    </a:prstGeom>
                  </pic:spPr>
                </pic:pic>
              </a:graphicData>
            </a:graphic>
            <wp14:sizeRelH relativeFrom="margin">
              <wp14:pctWidth>0</wp14:pctWidth>
            </wp14:sizeRelH>
            <wp14:sizeRelV relativeFrom="margin">
              <wp14:pctHeight>0</wp14:pctHeight>
            </wp14:sizeRelV>
          </wp:anchor>
        </w:drawing>
      </w:r>
      <w:r w:rsidR="00021BA7" w:rsidRPr="00021BA7">
        <w:rPr>
          <w:noProof/>
          <w:lang w:eastAsia="en-AU"/>
        </w:rPr>
        <w:drawing>
          <wp:anchor distT="0" distB="0" distL="114300" distR="114300" simplePos="0" relativeHeight="251657215" behindDoc="1" locked="0" layoutInCell="1" allowOverlap="1" wp14:anchorId="31184E78" wp14:editId="0C8728BD">
            <wp:simplePos x="0" y="0"/>
            <wp:positionH relativeFrom="column">
              <wp:posOffset>1861528</wp:posOffset>
            </wp:positionH>
            <wp:positionV relativeFrom="paragraph">
              <wp:posOffset>5202604</wp:posOffset>
            </wp:positionV>
            <wp:extent cx="7560945" cy="3387090"/>
            <wp:effectExtent l="190500" t="2019300" r="40005" b="2061210"/>
            <wp:wrapNone/>
            <wp:docPr id="4" name="Picture 4" descr="C:\Users\alana.kanafa\Downloads\Untitled design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na.kanafa\Downloads\Untitled design (13).png"/>
                    <pic:cNvPicPr>
                      <a:picLocks noChangeAspect="1" noChangeArrowheads="1"/>
                    </pic:cNvPicPr>
                  </pic:nvPicPr>
                  <pic:blipFill rotWithShape="1">
                    <a:blip r:embed="rId13">
                      <a:extLst>
                        <a:ext uri="{28A0092B-C50C-407E-A947-70E740481C1C}">
                          <a14:useLocalDpi xmlns:a14="http://schemas.microsoft.com/office/drawing/2010/main" val="0"/>
                        </a:ext>
                      </a:extLst>
                    </a:blip>
                    <a:srcRect l="1581" t="51503" r="-1581" b="16831"/>
                    <a:stretch/>
                  </pic:blipFill>
                  <pic:spPr bwMode="auto">
                    <a:xfrm rot="19156782">
                      <a:off x="0" y="0"/>
                      <a:ext cx="7560945" cy="33870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W w:w="9352" w:type="dxa"/>
        <w:jc w:val="center"/>
        <w:tblLook w:val="04A0" w:firstRow="1" w:lastRow="0" w:firstColumn="1" w:lastColumn="0" w:noHBand="0" w:noVBand="1"/>
      </w:tblPr>
      <w:tblGrid>
        <w:gridCol w:w="1455"/>
        <w:gridCol w:w="1223"/>
        <w:gridCol w:w="6674"/>
      </w:tblGrid>
      <w:tr w:rsidR="004461E0" w14:paraId="07DCA4E9" w14:textId="77777777" w:rsidTr="006236C0">
        <w:trPr>
          <w:jc w:val="center"/>
        </w:trPr>
        <w:tc>
          <w:tcPr>
            <w:tcW w:w="9352" w:type="dxa"/>
            <w:gridSpan w:val="3"/>
          </w:tcPr>
          <w:p w14:paraId="6BC48838" w14:textId="77777777" w:rsidR="004461E0" w:rsidRPr="00695562" w:rsidRDefault="004461E0" w:rsidP="004461E0">
            <w:pPr>
              <w:rPr>
                <w:b/>
              </w:rPr>
            </w:pPr>
            <w:r w:rsidRPr="00695562">
              <w:rPr>
                <w:b/>
              </w:rPr>
              <w:t>Introduction Summary</w:t>
            </w:r>
          </w:p>
          <w:p w14:paraId="6DAAB95D" w14:textId="77777777" w:rsidR="004461E0" w:rsidRDefault="004461E0" w:rsidP="004461E0"/>
          <w:p w14:paraId="30795411" w14:textId="7D7336BC" w:rsidR="00BB6BBA" w:rsidRDefault="00170E81" w:rsidP="00BB6BBA">
            <w:pPr>
              <w:jc w:val="both"/>
            </w:pPr>
            <w:r>
              <w:t xml:space="preserve">Colab Projects is an Australian, privately owned boutique professional services consultancy </w:t>
            </w:r>
            <w:r w:rsidR="00BB6BBA">
              <w:t>specialising</w:t>
            </w:r>
            <w:r>
              <w:t xml:space="preserve"> in Development Management, Project Management, Programme Management and Property Advisory across a range of sectors. We are a part of a national alliance of like-minded firms and therefore offer high-quality services for our clients nationally. We have expertise borne from international and national experience. Our Directors are actively involved in all projects so that our Clients can be assured of the highest level of care and attention throughout. We truly believe that the qualifications and diversity of experience within our team </w:t>
            </w:r>
            <w:r w:rsidR="00BB6BBA">
              <w:t>bring a wealth of perspective and opportunity to our Clients. Our focus is ensuring that your needs are met, whilst upholding the highest standards of delivery, quality assurance and industry practice are maintained. As trusted advisors, we work tirelessly to deliver quality outcomes for our Clients.</w:t>
            </w:r>
          </w:p>
          <w:p w14:paraId="7DD55CA9" w14:textId="77777777" w:rsidR="00BB6BBA" w:rsidRDefault="00BB6BBA" w:rsidP="00BB6BBA">
            <w:pPr>
              <w:jc w:val="both"/>
            </w:pPr>
          </w:p>
          <w:p w14:paraId="1E5D1C20" w14:textId="4807BC6A" w:rsidR="00BB6BBA" w:rsidRDefault="00BB6BBA" w:rsidP="00BB6BBA">
            <w:pPr>
              <w:jc w:val="both"/>
            </w:pPr>
            <w:r>
              <w:t>Our approach to projects is very simple – we listen to your needs, understand your business and constraints and maximise opportunity for positive results. We create successful outcomes by collaborating to improve solutions. We ultimately seek to maximise opportunity for all, forever.</w:t>
            </w:r>
          </w:p>
          <w:p w14:paraId="07020DC7" w14:textId="77777777" w:rsidR="00BB6BBA" w:rsidRDefault="00BB6BBA" w:rsidP="00BB6BBA">
            <w:pPr>
              <w:jc w:val="both"/>
            </w:pPr>
          </w:p>
          <w:p w14:paraId="499609B7" w14:textId="6BD3FA8F" w:rsidR="006236C0" w:rsidRDefault="00BB6BBA" w:rsidP="00BB6BBA">
            <w:pPr>
              <w:jc w:val="both"/>
            </w:pPr>
            <w:r>
              <w:t>Our core principles are:</w:t>
            </w:r>
          </w:p>
          <w:p w14:paraId="47351ED7" w14:textId="77777777" w:rsidR="00BB6BBA" w:rsidRDefault="00BB6BBA" w:rsidP="00BB6BBA">
            <w:pPr>
              <w:jc w:val="both"/>
            </w:pPr>
          </w:p>
          <w:p w14:paraId="2C2799A4" w14:textId="3E285D61" w:rsidR="00BB6BBA" w:rsidRDefault="00BB6BBA" w:rsidP="00BB6BBA">
            <w:pPr>
              <w:pStyle w:val="ListParagraph"/>
              <w:numPr>
                <w:ilvl w:val="0"/>
                <w:numId w:val="17"/>
              </w:numPr>
              <w:jc w:val="both"/>
            </w:pPr>
            <w:r>
              <w:t>Always act with integrity</w:t>
            </w:r>
          </w:p>
          <w:p w14:paraId="03DD981F" w14:textId="53536F79" w:rsidR="00BB6BBA" w:rsidRDefault="00BB6BBA" w:rsidP="00BB6BBA">
            <w:pPr>
              <w:pStyle w:val="ListParagraph"/>
              <w:numPr>
                <w:ilvl w:val="0"/>
                <w:numId w:val="17"/>
              </w:numPr>
              <w:jc w:val="both"/>
            </w:pPr>
            <w:r>
              <w:t>Seek to understand our client’s needs, explore new ideas together</w:t>
            </w:r>
          </w:p>
          <w:p w14:paraId="655A5752" w14:textId="3D0077CA" w:rsidR="00BB6BBA" w:rsidRDefault="00BB6BBA" w:rsidP="00BB6BBA">
            <w:pPr>
              <w:pStyle w:val="ListParagraph"/>
              <w:numPr>
                <w:ilvl w:val="0"/>
                <w:numId w:val="17"/>
              </w:numPr>
              <w:jc w:val="both"/>
            </w:pPr>
            <w:r>
              <w:t>Prepare to change and to be changed</w:t>
            </w:r>
          </w:p>
          <w:p w14:paraId="650B1FF7" w14:textId="5FE2A4B4" w:rsidR="00BB6BBA" w:rsidRDefault="00BB6BBA" w:rsidP="00BB6BBA">
            <w:pPr>
              <w:pStyle w:val="ListParagraph"/>
              <w:numPr>
                <w:ilvl w:val="0"/>
                <w:numId w:val="17"/>
              </w:numPr>
              <w:jc w:val="both"/>
            </w:pPr>
            <w:r>
              <w:t>Work together, we are a team, be a leader and ensure the right people are in the right place to succeed</w:t>
            </w:r>
          </w:p>
          <w:p w14:paraId="09846224" w14:textId="7144535F" w:rsidR="006236C0" w:rsidRDefault="00BB6BBA" w:rsidP="00BB6BBA">
            <w:pPr>
              <w:pStyle w:val="ListParagraph"/>
              <w:numPr>
                <w:ilvl w:val="0"/>
                <w:numId w:val="17"/>
              </w:numPr>
              <w:jc w:val="both"/>
            </w:pPr>
            <w:r>
              <w:t>Be great and great things will happen. Always give your best.</w:t>
            </w:r>
          </w:p>
          <w:p w14:paraId="36B5B4A7" w14:textId="77777777" w:rsidR="006236C0" w:rsidRDefault="006236C0" w:rsidP="00BB6BBA">
            <w:pPr>
              <w:jc w:val="both"/>
            </w:pPr>
          </w:p>
          <w:p w14:paraId="73E03FA2" w14:textId="33EF211E" w:rsidR="00170159" w:rsidRDefault="00BB6BBA" w:rsidP="004461E0">
            <w:r>
              <w:t xml:space="preserve">Colab has capacity to deliver all aspects of project delivery, from feasibility through to completion. Our capabilities include: </w:t>
            </w:r>
          </w:p>
          <w:p w14:paraId="709EF3A1" w14:textId="77777777" w:rsidR="00BB6BBA" w:rsidRDefault="00BB6BBA" w:rsidP="004461E0"/>
          <w:p w14:paraId="0A6767C8" w14:textId="128CCFB5" w:rsidR="00BB6BBA" w:rsidRDefault="00BB6BBA" w:rsidP="00BB6BBA">
            <w:pPr>
              <w:pStyle w:val="ListParagraph"/>
              <w:numPr>
                <w:ilvl w:val="0"/>
                <w:numId w:val="17"/>
              </w:numPr>
            </w:pPr>
            <w:r>
              <w:t xml:space="preserve">Project Feasibilities </w:t>
            </w:r>
          </w:p>
          <w:p w14:paraId="59EA43F7" w14:textId="7C078697" w:rsidR="00BB6BBA" w:rsidRDefault="008B56D4" w:rsidP="00BB6BBA">
            <w:pPr>
              <w:pStyle w:val="ListParagraph"/>
              <w:numPr>
                <w:ilvl w:val="0"/>
                <w:numId w:val="17"/>
              </w:numPr>
            </w:pPr>
            <w:r>
              <w:t xml:space="preserve">Project Planning – business case writing, risk analysis, needs analysis &amp; portfolio strategy. </w:t>
            </w:r>
          </w:p>
          <w:p w14:paraId="2983725E" w14:textId="519D4433" w:rsidR="008B56D4" w:rsidRDefault="008B56D4" w:rsidP="00BB6BBA">
            <w:pPr>
              <w:pStyle w:val="ListParagraph"/>
              <w:numPr>
                <w:ilvl w:val="0"/>
                <w:numId w:val="17"/>
              </w:numPr>
            </w:pPr>
            <w:r>
              <w:t xml:space="preserve">Due Diligence studies, site identification ,transaction support. </w:t>
            </w:r>
          </w:p>
          <w:p w14:paraId="08585913" w14:textId="258D5ABC" w:rsidR="008B56D4" w:rsidRDefault="008B56D4" w:rsidP="008B56D4">
            <w:pPr>
              <w:pStyle w:val="ListParagraph"/>
              <w:numPr>
                <w:ilvl w:val="0"/>
                <w:numId w:val="17"/>
              </w:numPr>
            </w:pPr>
            <w:r>
              <w:t xml:space="preserve">Project Delivery – brief development, team procurement, contractor engagement, Project Management </w:t>
            </w:r>
          </w:p>
          <w:p w14:paraId="7CF6294D" w14:textId="77777777" w:rsidR="006236C0" w:rsidRDefault="006236C0" w:rsidP="004461E0"/>
          <w:p w14:paraId="0A9B6E21" w14:textId="77777777" w:rsidR="004461E0" w:rsidRDefault="004461E0" w:rsidP="004461E0"/>
        </w:tc>
      </w:tr>
      <w:tr w:rsidR="004461E0" w14:paraId="1007CAD6" w14:textId="77777777" w:rsidTr="006236C0">
        <w:trPr>
          <w:jc w:val="center"/>
        </w:trPr>
        <w:tc>
          <w:tcPr>
            <w:tcW w:w="9352" w:type="dxa"/>
            <w:gridSpan w:val="3"/>
          </w:tcPr>
          <w:p w14:paraId="36AF259C" w14:textId="77777777" w:rsidR="004461E0" w:rsidRPr="006236C0" w:rsidRDefault="003A07AC" w:rsidP="004461E0">
            <w:pPr>
              <w:rPr>
                <w:b/>
                <w:i/>
              </w:rPr>
            </w:pPr>
            <w:r w:rsidRPr="006236C0">
              <w:rPr>
                <w:b/>
                <w:i/>
              </w:rPr>
              <w:lastRenderedPageBreak/>
              <w:t xml:space="preserve">Sector Knowledge </w:t>
            </w:r>
          </w:p>
          <w:p w14:paraId="78429687" w14:textId="77777777" w:rsidR="003A07AC" w:rsidRDefault="003A07AC" w:rsidP="004461E0"/>
          <w:p w14:paraId="2D95B679" w14:textId="1B2F7C85" w:rsidR="003A07AC" w:rsidRDefault="004C2793" w:rsidP="004461E0">
            <w:r>
              <w:t xml:space="preserve">At Colab, we recognise the importance of the work that CHOs carry out in supporting </w:t>
            </w:r>
            <w:r w:rsidR="006D676B">
              <w:t xml:space="preserve">individuals and families on low incomes and in difficult circumstances. The provision of accommodation is needs specific and </w:t>
            </w:r>
            <w:r w:rsidR="00117D87">
              <w:t xml:space="preserve">varies depending on the location, clients and fiscal aspects of each facility. </w:t>
            </w:r>
            <w:r w:rsidR="00C376FA">
              <w:t xml:space="preserve">As with most not-for-profit entities, each and every dollar needs to work extremely hard to make positive change. Reducing costs, improving efficiency an maximising opportunities in a tough economic climate is a significant challenge. </w:t>
            </w:r>
            <w:r w:rsidR="00BD21A8">
              <w:t xml:space="preserve">The ability to leverage incentives, grants and gaining access to beneficial land ownership or </w:t>
            </w:r>
            <w:r w:rsidR="000434A5">
              <w:t>land rental</w:t>
            </w:r>
            <w:r w:rsidR="00BD21A8">
              <w:t xml:space="preserve"> agreements </w:t>
            </w:r>
          </w:p>
          <w:p w14:paraId="63861C7E" w14:textId="77777777" w:rsidR="006236C0" w:rsidRDefault="006236C0" w:rsidP="004461E0"/>
          <w:p w14:paraId="2AFFF421" w14:textId="272C3D74" w:rsidR="006236C0" w:rsidRDefault="005448E4" w:rsidP="004461E0">
            <w:r>
              <w:t xml:space="preserve">Through working extensively with Not-For-Profits, various housing and accommodation providers and community </w:t>
            </w:r>
            <w:r w:rsidR="006E666B">
              <w:t xml:space="preserve">entities, we are highly experienced in working with groups to guide and manage the process whilst ensuring best value for money in delivery and in operation of our client’s facilities. </w:t>
            </w:r>
          </w:p>
          <w:p w14:paraId="5DD79852" w14:textId="77777777" w:rsidR="006E666B" w:rsidRDefault="006E666B" w:rsidP="004461E0"/>
          <w:p w14:paraId="7E7D0F7E" w14:textId="77777777" w:rsidR="006236C0" w:rsidRDefault="006236C0" w:rsidP="004461E0"/>
          <w:p w14:paraId="1EC852BC" w14:textId="77777777" w:rsidR="00170159" w:rsidRDefault="00170159" w:rsidP="004461E0"/>
          <w:p w14:paraId="061AA761" w14:textId="77777777" w:rsidR="006236C0" w:rsidRDefault="006236C0" w:rsidP="004461E0"/>
          <w:p w14:paraId="4793E6BD" w14:textId="77777777" w:rsidR="006236C0" w:rsidRDefault="006236C0" w:rsidP="004461E0"/>
        </w:tc>
      </w:tr>
      <w:tr w:rsidR="003A07AC" w14:paraId="4B8E971C" w14:textId="77777777" w:rsidTr="00170159">
        <w:tblPrEx>
          <w:jc w:val="left"/>
        </w:tblPrEx>
        <w:trPr>
          <w:trHeight w:val="547"/>
        </w:trPr>
        <w:tc>
          <w:tcPr>
            <w:tcW w:w="1455" w:type="dxa"/>
            <w:tcBorders>
              <w:top w:val="single" w:sz="4" w:space="0" w:color="auto"/>
              <w:left w:val="single" w:sz="4" w:space="0" w:color="auto"/>
              <w:bottom w:val="single" w:sz="4" w:space="0" w:color="auto"/>
              <w:right w:val="single" w:sz="4" w:space="0" w:color="auto"/>
            </w:tcBorders>
          </w:tcPr>
          <w:p w14:paraId="15FD35FB" w14:textId="77777777" w:rsidR="003A07AC" w:rsidRPr="003A07AC" w:rsidRDefault="003A07AC" w:rsidP="003A07AC">
            <w:pPr>
              <w:jc w:val="center"/>
              <w:rPr>
                <w:b/>
              </w:rPr>
            </w:pPr>
            <w:r w:rsidRPr="003A07AC">
              <w:rPr>
                <w:b/>
              </w:rPr>
              <w:t>Skills</w:t>
            </w:r>
          </w:p>
        </w:tc>
        <w:tc>
          <w:tcPr>
            <w:tcW w:w="1223" w:type="dxa"/>
            <w:tcBorders>
              <w:top w:val="single" w:sz="4" w:space="0" w:color="auto"/>
              <w:left w:val="single" w:sz="4" w:space="0" w:color="auto"/>
              <w:bottom w:val="single" w:sz="4" w:space="0" w:color="auto"/>
              <w:right w:val="single" w:sz="4" w:space="0" w:color="auto"/>
            </w:tcBorders>
          </w:tcPr>
          <w:p w14:paraId="2E0CA78A" w14:textId="77777777" w:rsidR="003A07AC" w:rsidRPr="003A07AC" w:rsidRDefault="003A07AC" w:rsidP="003A07AC">
            <w:pPr>
              <w:jc w:val="center"/>
              <w:rPr>
                <w:b/>
              </w:rPr>
            </w:pPr>
            <w:r w:rsidRPr="003A07AC">
              <w:rPr>
                <w:b/>
              </w:rPr>
              <w:t>Offered</w:t>
            </w:r>
            <w:r>
              <w:rPr>
                <w:b/>
              </w:rPr>
              <w:t>?</w:t>
            </w:r>
          </w:p>
        </w:tc>
        <w:tc>
          <w:tcPr>
            <w:tcW w:w="6674" w:type="dxa"/>
            <w:tcBorders>
              <w:top w:val="single" w:sz="4" w:space="0" w:color="auto"/>
              <w:left w:val="single" w:sz="4" w:space="0" w:color="auto"/>
              <w:bottom w:val="single" w:sz="4" w:space="0" w:color="auto"/>
              <w:right w:val="single" w:sz="4" w:space="0" w:color="auto"/>
            </w:tcBorders>
          </w:tcPr>
          <w:p w14:paraId="36842C4E" w14:textId="77777777" w:rsidR="003A07AC" w:rsidRDefault="006236C0" w:rsidP="003A07AC">
            <w:pPr>
              <w:jc w:val="center"/>
              <w:rPr>
                <w:b/>
              </w:rPr>
            </w:pPr>
            <w:r>
              <w:rPr>
                <w:b/>
              </w:rPr>
              <w:t xml:space="preserve">Summary </w:t>
            </w:r>
            <w:r w:rsidR="007D34AB">
              <w:rPr>
                <w:b/>
              </w:rPr>
              <w:t xml:space="preserve">of </w:t>
            </w:r>
            <w:r>
              <w:rPr>
                <w:b/>
              </w:rPr>
              <w:t>d</w:t>
            </w:r>
            <w:r w:rsidR="003A07AC" w:rsidRPr="003A07AC">
              <w:rPr>
                <w:b/>
              </w:rPr>
              <w:t xml:space="preserve">emonstrated qualifications, consultancy skills </w:t>
            </w:r>
          </w:p>
          <w:p w14:paraId="07A477A5" w14:textId="77777777" w:rsidR="003A07AC" w:rsidRPr="003A07AC" w:rsidRDefault="003A07AC" w:rsidP="003A07AC">
            <w:pPr>
              <w:jc w:val="center"/>
              <w:rPr>
                <w:b/>
              </w:rPr>
            </w:pPr>
            <w:r w:rsidRPr="003A07AC">
              <w:rPr>
                <w:b/>
              </w:rPr>
              <w:t>and consulting track record</w:t>
            </w:r>
          </w:p>
        </w:tc>
      </w:tr>
      <w:tr w:rsidR="003A07AC" w14:paraId="4B49971A" w14:textId="77777777" w:rsidTr="00170159">
        <w:tblPrEx>
          <w:jc w:val="left"/>
        </w:tblPrEx>
        <w:tc>
          <w:tcPr>
            <w:tcW w:w="1455" w:type="dxa"/>
            <w:tcBorders>
              <w:top w:val="single" w:sz="4" w:space="0" w:color="auto"/>
            </w:tcBorders>
          </w:tcPr>
          <w:p w14:paraId="3847E06B" w14:textId="77777777" w:rsidR="003A07AC" w:rsidRPr="003A07AC" w:rsidRDefault="003A07AC" w:rsidP="003A07AC">
            <w:pPr>
              <w:rPr>
                <w:b/>
              </w:rPr>
            </w:pPr>
            <w:r w:rsidRPr="003A07AC">
              <w:rPr>
                <w:b/>
              </w:rPr>
              <w:t>Finance</w:t>
            </w:r>
          </w:p>
        </w:tc>
        <w:tc>
          <w:tcPr>
            <w:tcW w:w="1223" w:type="dxa"/>
            <w:tcBorders>
              <w:top w:val="single" w:sz="4" w:space="0" w:color="auto"/>
            </w:tcBorders>
          </w:tcPr>
          <w:p w14:paraId="38793B25" w14:textId="77777777" w:rsidR="003A07AC" w:rsidRPr="003A07AC" w:rsidRDefault="003A07AC" w:rsidP="003A07AC">
            <w:pPr>
              <w:pStyle w:val="TableParagraph"/>
              <w:numPr>
                <w:ilvl w:val="0"/>
                <w:numId w:val="15"/>
              </w:numPr>
              <w:tabs>
                <w:tab w:val="left" w:pos="283"/>
              </w:tabs>
              <w:spacing w:before="44" w:line="280" w:lineRule="auto"/>
              <w:ind w:right="460" w:firstLine="0"/>
              <w:rPr>
                <w:sz w:val="20"/>
              </w:rPr>
            </w:pPr>
            <w:r>
              <w:rPr>
                <w:spacing w:val="-4"/>
                <w:sz w:val="20"/>
              </w:rPr>
              <w:t>Yes</w:t>
            </w:r>
          </w:p>
          <w:p w14:paraId="1DDEBEDA" w14:textId="77777777" w:rsidR="003A07AC" w:rsidRDefault="003A07AC" w:rsidP="003A07AC">
            <w:pPr>
              <w:pStyle w:val="TableParagraph"/>
              <w:numPr>
                <w:ilvl w:val="0"/>
                <w:numId w:val="15"/>
              </w:numPr>
              <w:tabs>
                <w:tab w:val="left" w:pos="283"/>
              </w:tabs>
              <w:spacing w:before="44" w:line="280" w:lineRule="auto"/>
              <w:ind w:right="460" w:firstLine="0"/>
              <w:rPr>
                <w:sz w:val="20"/>
              </w:rPr>
            </w:pPr>
            <w:r>
              <w:rPr>
                <w:spacing w:val="-4"/>
                <w:sz w:val="20"/>
              </w:rPr>
              <w:t>No</w:t>
            </w:r>
          </w:p>
        </w:tc>
        <w:tc>
          <w:tcPr>
            <w:tcW w:w="6674" w:type="dxa"/>
            <w:tcBorders>
              <w:top w:val="single" w:sz="4" w:space="0" w:color="auto"/>
            </w:tcBorders>
          </w:tcPr>
          <w:p w14:paraId="054C84D2" w14:textId="0EDB5C84" w:rsidR="003A07AC" w:rsidRDefault="00783DC8" w:rsidP="003A07AC">
            <w:r>
              <w:t xml:space="preserve">We are able to prepare project budges, forecasts and cost modelling associated with the various stages of the development. We manage budgets and costs throughout the lifecycle of the project. </w:t>
            </w:r>
          </w:p>
          <w:p w14:paraId="2FF7F9F3" w14:textId="77777777" w:rsidR="007D34AB" w:rsidRDefault="007D34AB" w:rsidP="003A07AC"/>
          <w:p w14:paraId="344EE3BA" w14:textId="7AEEFA33" w:rsidR="00783DC8" w:rsidRDefault="00783DC8" w:rsidP="003A07AC">
            <w:r>
              <w:t>Interpret and work with funders to determine most appropriate financial options and opportunities available.</w:t>
            </w:r>
          </w:p>
          <w:p w14:paraId="573C9C6B" w14:textId="77777777" w:rsidR="00170159" w:rsidRDefault="00170159" w:rsidP="003A07AC"/>
        </w:tc>
      </w:tr>
      <w:tr w:rsidR="003A07AC" w14:paraId="23E500B6" w14:textId="77777777" w:rsidTr="00170159">
        <w:tblPrEx>
          <w:jc w:val="left"/>
        </w:tblPrEx>
        <w:tc>
          <w:tcPr>
            <w:tcW w:w="1455" w:type="dxa"/>
          </w:tcPr>
          <w:p w14:paraId="61369F4E" w14:textId="77777777" w:rsidR="003A07AC" w:rsidRPr="003A07AC" w:rsidRDefault="003A07AC" w:rsidP="003A07AC">
            <w:pPr>
              <w:rPr>
                <w:b/>
              </w:rPr>
            </w:pPr>
            <w:r w:rsidRPr="003A07AC">
              <w:rPr>
                <w:b/>
              </w:rPr>
              <w:t xml:space="preserve">Business </w:t>
            </w:r>
          </w:p>
          <w:p w14:paraId="078A4B88" w14:textId="77777777" w:rsidR="003A07AC" w:rsidRPr="003A07AC" w:rsidRDefault="003A07AC" w:rsidP="003A07AC">
            <w:pPr>
              <w:rPr>
                <w:b/>
              </w:rPr>
            </w:pPr>
            <w:r w:rsidRPr="003A07AC">
              <w:rPr>
                <w:b/>
              </w:rPr>
              <w:t>Planning</w:t>
            </w:r>
          </w:p>
        </w:tc>
        <w:tc>
          <w:tcPr>
            <w:tcW w:w="1223" w:type="dxa"/>
          </w:tcPr>
          <w:p w14:paraId="5F804BDD" w14:textId="77777777" w:rsidR="003A07AC" w:rsidRPr="00783DC8" w:rsidRDefault="003A07AC" w:rsidP="00783DC8">
            <w:pPr>
              <w:pStyle w:val="TableParagraph"/>
              <w:numPr>
                <w:ilvl w:val="0"/>
                <w:numId w:val="15"/>
              </w:numPr>
              <w:tabs>
                <w:tab w:val="left" w:pos="283"/>
              </w:tabs>
              <w:spacing w:before="44" w:line="280" w:lineRule="auto"/>
              <w:ind w:right="460" w:firstLine="0"/>
              <w:jc w:val="center"/>
              <w:rPr>
                <w:sz w:val="20"/>
              </w:rPr>
            </w:pPr>
            <w:r w:rsidRPr="00783DC8">
              <w:rPr>
                <w:spacing w:val="-4"/>
                <w:sz w:val="20"/>
              </w:rPr>
              <w:t>Yes</w:t>
            </w:r>
          </w:p>
          <w:p w14:paraId="57EB449C" w14:textId="5B2CFBAD" w:rsidR="003A07AC" w:rsidRDefault="003A07AC" w:rsidP="00783DC8">
            <w:pPr>
              <w:pStyle w:val="TableParagraph"/>
              <w:tabs>
                <w:tab w:val="left" w:pos="283"/>
              </w:tabs>
              <w:spacing w:before="44" w:line="280" w:lineRule="auto"/>
              <w:ind w:left="58" w:right="460"/>
              <w:rPr>
                <w:sz w:val="20"/>
              </w:rPr>
            </w:pPr>
          </w:p>
        </w:tc>
        <w:tc>
          <w:tcPr>
            <w:tcW w:w="6674" w:type="dxa"/>
          </w:tcPr>
          <w:p w14:paraId="42188D0E" w14:textId="66D573CC" w:rsidR="00783DC8" w:rsidRPr="00783DC8" w:rsidRDefault="00783DC8" w:rsidP="00783DC8">
            <w:pPr>
              <w:autoSpaceDE w:val="0"/>
              <w:autoSpaceDN w:val="0"/>
              <w:adjustRightInd w:val="0"/>
            </w:pPr>
            <w:r w:rsidRPr="00783DC8">
              <w:t>Our team have worked extensively in the development of establishing property strategies</w:t>
            </w:r>
            <w:r w:rsidRPr="00783DC8">
              <w:t xml:space="preserve"> </w:t>
            </w:r>
            <w:r w:rsidRPr="00783DC8">
              <w:t>for individual buildings through to national operating businesses, including the investment,</w:t>
            </w:r>
            <w:r w:rsidRPr="00783DC8">
              <w:t xml:space="preserve"> </w:t>
            </w:r>
            <w:r w:rsidRPr="00783DC8">
              <w:t>divestment, leasing and identification of funding requirements associated with capital and</w:t>
            </w:r>
            <w:r w:rsidRPr="00783DC8">
              <w:t xml:space="preserve"> </w:t>
            </w:r>
            <w:r w:rsidRPr="00783DC8">
              <w:t>operational budgets. We are capable of articulating complex matters and strategies in</w:t>
            </w:r>
            <w:r w:rsidRPr="00783DC8">
              <w:t xml:space="preserve"> </w:t>
            </w:r>
            <w:r w:rsidRPr="00783DC8">
              <w:t>simple terms to benefit all stakeholders.</w:t>
            </w:r>
          </w:p>
          <w:p w14:paraId="1018D661" w14:textId="52B441A8" w:rsidR="006236C0" w:rsidRDefault="00783DC8" w:rsidP="00783DC8">
            <w:pPr>
              <w:autoSpaceDE w:val="0"/>
              <w:autoSpaceDN w:val="0"/>
              <w:adjustRightInd w:val="0"/>
            </w:pPr>
            <w:r w:rsidRPr="00783DC8">
              <w:t>We are familiar with a variety of Local, State and Commonwealth government funding</w:t>
            </w:r>
            <w:r w:rsidRPr="00783DC8">
              <w:t xml:space="preserve"> </w:t>
            </w:r>
            <w:r w:rsidRPr="00783DC8">
              <w:t>requirements and have managed multiple funding packages from inception to full acquittal.</w:t>
            </w:r>
          </w:p>
        </w:tc>
      </w:tr>
      <w:tr w:rsidR="003A07AC" w14:paraId="6A7F5420" w14:textId="77777777" w:rsidTr="00170159">
        <w:tblPrEx>
          <w:jc w:val="left"/>
        </w:tblPrEx>
        <w:tc>
          <w:tcPr>
            <w:tcW w:w="1455" w:type="dxa"/>
          </w:tcPr>
          <w:p w14:paraId="235905CF" w14:textId="77777777" w:rsidR="003A07AC" w:rsidRPr="003A07AC" w:rsidRDefault="003A07AC" w:rsidP="003A07AC">
            <w:pPr>
              <w:rPr>
                <w:b/>
              </w:rPr>
            </w:pPr>
            <w:r w:rsidRPr="003A07AC">
              <w:rPr>
                <w:b/>
              </w:rPr>
              <w:t xml:space="preserve">Property </w:t>
            </w:r>
          </w:p>
          <w:p w14:paraId="294098D0" w14:textId="77777777" w:rsidR="003A07AC" w:rsidRPr="003A07AC" w:rsidRDefault="003A07AC" w:rsidP="003A07AC">
            <w:pPr>
              <w:rPr>
                <w:b/>
              </w:rPr>
            </w:pPr>
            <w:r w:rsidRPr="003A07AC">
              <w:rPr>
                <w:b/>
              </w:rPr>
              <w:t>Development</w:t>
            </w:r>
          </w:p>
        </w:tc>
        <w:tc>
          <w:tcPr>
            <w:tcW w:w="1223" w:type="dxa"/>
          </w:tcPr>
          <w:p w14:paraId="2E332966" w14:textId="77777777" w:rsidR="003A07AC" w:rsidRPr="00783DC8" w:rsidRDefault="003A07AC" w:rsidP="003A07AC">
            <w:pPr>
              <w:pStyle w:val="TableParagraph"/>
              <w:numPr>
                <w:ilvl w:val="0"/>
                <w:numId w:val="15"/>
              </w:numPr>
              <w:tabs>
                <w:tab w:val="left" w:pos="283"/>
              </w:tabs>
              <w:spacing w:before="44" w:line="280" w:lineRule="auto"/>
              <w:ind w:right="460" w:firstLine="0"/>
              <w:rPr>
                <w:sz w:val="20"/>
              </w:rPr>
            </w:pPr>
            <w:r w:rsidRPr="00783DC8">
              <w:rPr>
                <w:spacing w:val="-4"/>
                <w:sz w:val="20"/>
              </w:rPr>
              <w:t>Yes</w:t>
            </w:r>
          </w:p>
          <w:p w14:paraId="7BC7EC9E" w14:textId="02EE7E76" w:rsidR="003A07AC" w:rsidRDefault="003A07AC" w:rsidP="00783DC8">
            <w:pPr>
              <w:pStyle w:val="TableParagraph"/>
              <w:tabs>
                <w:tab w:val="left" w:pos="283"/>
              </w:tabs>
              <w:spacing w:before="44" w:line="280" w:lineRule="auto"/>
              <w:ind w:left="58" w:right="460"/>
              <w:rPr>
                <w:sz w:val="20"/>
              </w:rPr>
            </w:pPr>
          </w:p>
        </w:tc>
        <w:tc>
          <w:tcPr>
            <w:tcW w:w="6674" w:type="dxa"/>
          </w:tcPr>
          <w:p w14:paraId="6E436554" w14:textId="77777777" w:rsidR="00783DC8" w:rsidRPr="00783DC8" w:rsidRDefault="00783DC8" w:rsidP="00783DC8">
            <w:pPr>
              <w:autoSpaceDE w:val="0"/>
              <w:autoSpaceDN w:val="0"/>
              <w:adjustRightInd w:val="0"/>
            </w:pPr>
            <w:r w:rsidRPr="00783DC8">
              <w:t>We are Project Managers and Development Managers with capacity to manage project</w:t>
            </w:r>
            <w:r w:rsidRPr="00783DC8">
              <w:t xml:space="preserve"> </w:t>
            </w:r>
            <w:r w:rsidRPr="00783DC8">
              <w:t>teams throughout the entire project lifecycle. We have successfully delivered projects to</w:t>
            </w:r>
            <w:r w:rsidRPr="00783DC8">
              <w:t xml:space="preserve"> </w:t>
            </w:r>
            <w:r w:rsidRPr="00783DC8">
              <w:t>$300m for clients globally and nationally. Our experience also supports operational models</w:t>
            </w:r>
            <w:r w:rsidRPr="00783DC8">
              <w:t xml:space="preserve"> </w:t>
            </w:r>
            <w:r w:rsidRPr="00783DC8">
              <w:t>for asset and facilities aspects of property and portfolio management post completion and</w:t>
            </w:r>
            <w:r w:rsidRPr="00783DC8">
              <w:t xml:space="preserve"> </w:t>
            </w:r>
            <w:r w:rsidRPr="00783DC8">
              <w:t>into the operational phase of the facility.</w:t>
            </w:r>
          </w:p>
          <w:p w14:paraId="3F4A77DB" w14:textId="68AA747A" w:rsidR="00783DC8" w:rsidRPr="00783DC8" w:rsidRDefault="00783DC8" w:rsidP="00783DC8">
            <w:pPr>
              <w:autoSpaceDE w:val="0"/>
              <w:autoSpaceDN w:val="0"/>
              <w:adjustRightInd w:val="0"/>
            </w:pPr>
            <w:r w:rsidRPr="00783DC8">
              <w:t>Our team are experienced in the various aspects of developments such as:</w:t>
            </w:r>
          </w:p>
          <w:p w14:paraId="26E4E008" w14:textId="77777777" w:rsidR="00783DC8" w:rsidRPr="00783DC8" w:rsidRDefault="00783DC8" w:rsidP="00783DC8">
            <w:pPr>
              <w:autoSpaceDE w:val="0"/>
              <w:autoSpaceDN w:val="0"/>
              <w:adjustRightInd w:val="0"/>
              <w:ind w:left="720" w:hanging="107"/>
            </w:pPr>
            <w:r w:rsidRPr="00783DC8">
              <w:t>- Project Scoping</w:t>
            </w:r>
          </w:p>
          <w:p w14:paraId="357353B8" w14:textId="77777777" w:rsidR="00783DC8" w:rsidRPr="00783DC8" w:rsidRDefault="00783DC8" w:rsidP="00783DC8">
            <w:pPr>
              <w:autoSpaceDE w:val="0"/>
              <w:autoSpaceDN w:val="0"/>
              <w:adjustRightInd w:val="0"/>
              <w:ind w:left="720" w:hanging="107"/>
            </w:pPr>
            <w:r w:rsidRPr="00783DC8">
              <w:lastRenderedPageBreak/>
              <w:t>- Stakeholder engagement, consultation and management</w:t>
            </w:r>
          </w:p>
          <w:p w14:paraId="245F9841" w14:textId="2E38EAC3" w:rsidR="00783DC8" w:rsidRPr="00783DC8" w:rsidRDefault="00783DC8" w:rsidP="00783DC8">
            <w:pPr>
              <w:autoSpaceDE w:val="0"/>
              <w:autoSpaceDN w:val="0"/>
              <w:adjustRightInd w:val="0"/>
              <w:ind w:left="720" w:hanging="107"/>
            </w:pPr>
            <w:r w:rsidRPr="00783DC8">
              <w:t>- Due diligence</w:t>
            </w:r>
            <w:r w:rsidRPr="00783DC8">
              <w:t xml:space="preserve"> &amp; Site Identification</w:t>
            </w:r>
          </w:p>
          <w:p w14:paraId="0260CA5C" w14:textId="77777777" w:rsidR="00783DC8" w:rsidRPr="00783DC8" w:rsidRDefault="00783DC8" w:rsidP="00783DC8">
            <w:pPr>
              <w:autoSpaceDE w:val="0"/>
              <w:autoSpaceDN w:val="0"/>
              <w:adjustRightInd w:val="0"/>
              <w:ind w:left="720" w:hanging="107"/>
            </w:pPr>
            <w:r w:rsidRPr="00783DC8">
              <w:t>- Development of funding bids/papers, including assessing financial modelling</w:t>
            </w:r>
          </w:p>
          <w:p w14:paraId="563FEF9B" w14:textId="77777777" w:rsidR="00783DC8" w:rsidRPr="00783DC8" w:rsidRDefault="00783DC8" w:rsidP="00783DC8">
            <w:pPr>
              <w:autoSpaceDE w:val="0"/>
              <w:autoSpaceDN w:val="0"/>
              <w:adjustRightInd w:val="0"/>
              <w:ind w:left="720" w:hanging="107"/>
            </w:pPr>
            <w:r w:rsidRPr="00783DC8">
              <w:t>- Capital project delivery (Project Management &amp; Superintendency)</w:t>
            </w:r>
          </w:p>
          <w:p w14:paraId="6DD7F263" w14:textId="6B75FABB" w:rsidR="00783DC8" w:rsidRPr="00783DC8" w:rsidRDefault="00783DC8" w:rsidP="00783DC8">
            <w:pPr>
              <w:autoSpaceDE w:val="0"/>
              <w:autoSpaceDN w:val="0"/>
              <w:adjustRightInd w:val="0"/>
              <w:ind w:left="720" w:hanging="107"/>
            </w:pPr>
            <w:r w:rsidRPr="00783DC8">
              <w:t xml:space="preserve">- Reporting, </w:t>
            </w:r>
            <w:r w:rsidRPr="00783DC8">
              <w:t>acquittals</w:t>
            </w:r>
            <w:r w:rsidRPr="00783DC8">
              <w:t xml:space="preserve"> and project monitoring</w:t>
            </w:r>
          </w:p>
          <w:p w14:paraId="3FCD5CF0" w14:textId="107AB215" w:rsidR="003A07AC" w:rsidRDefault="00783DC8" w:rsidP="00783DC8">
            <w:pPr>
              <w:ind w:left="720" w:hanging="107"/>
            </w:pPr>
            <w:r w:rsidRPr="00783DC8">
              <w:t>- Sustainability / Environmental, Social and Governance aspects of projects and portfolios.</w:t>
            </w:r>
          </w:p>
          <w:p w14:paraId="447340A0" w14:textId="5B3A3216" w:rsidR="006236C0" w:rsidRDefault="00783DC8" w:rsidP="00783DC8">
            <w:pPr>
              <w:ind w:left="720" w:hanging="107"/>
            </w:pPr>
            <w:r>
              <w:t>- Full project delivery</w:t>
            </w:r>
          </w:p>
          <w:p w14:paraId="3B17F092" w14:textId="18C17A44" w:rsidR="00783DC8" w:rsidRDefault="00783DC8" w:rsidP="00783DC8">
            <w:pPr>
              <w:ind w:left="720" w:hanging="107"/>
            </w:pPr>
            <w:r>
              <w:t>- Contract management</w:t>
            </w:r>
          </w:p>
          <w:p w14:paraId="7F0B3D08" w14:textId="702FA84D" w:rsidR="00783DC8" w:rsidRDefault="00783DC8" w:rsidP="00783DC8">
            <w:pPr>
              <w:ind w:left="720"/>
            </w:pPr>
            <w:r>
              <w:t>- Procurement management &amp; analysis</w:t>
            </w:r>
          </w:p>
          <w:p w14:paraId="732EEE78" w14:textId="77777777" w:rsidR="006236C0" w:rsidRDefault="006236C0" w:rsidP="003A07AC"/>
        </w:tc>
      </w:tr>
      <w:tr w:rsidR="003A07AC" w14:paraId="248BC0D6" w14:textId="77777777" w:rsidTr="00170159">
        <w:tblPrEx>
          <w:jc w:val="left"/>
        </w:tblPrEx>
        <w:tc>
          <w:tcPr>
            <w:tcW w:w="1455" w:type="dxa"/>
          </w:tcPr>
          <w:p w14:paraId="31CB2F9C" w14:textId="77777777" w:rsidR="003A07AC" w:rsidRPr="003A07AC" w:rsidRDefault="003A07AC" w:rsidP="003A07AC">
            <w:pPr>
              <w:rPr>
                <w:b/>
              </w:rPr>
            </w:pPr>
            <w:r w:rsidRPr="003A07AC">
              <w:rPr>
                <w:b/>
              </w:rPr>
              <w:lastRenderedPageBreak/>
              <w:t xml:space="preserve">Risk </w:t>
            </w:r>
          </w:p>
          <w:p w14:paraId="5AEE414C" w14:textId="77777777" w:rsidR="003A07AC" w:rsidRPr="003A07AC" w:rsidRDefault="003A07AC" w:rsidP="003A07AC">
            <w:pPr>
              <w:rPr>
                <w:b/>
              </w:rPr>
            </w:pPr>
            <w:r w:rsidRPr="003A07AC">
              <w:rPr>
                <w:b/>
              </w:rPr>
              <w:t>Management</w:t>
            </w:r>
          </w:p>
        </w:tc>
        <w:tc>
          <w:tcPr>
            <w:tcW w:w="1223" w:type="dxa"/>
          </w:tcPr>
          <w:p w14:paraId="014BE159" w14:textId="77777777" w:rsidR="003A07AC" w:rsidRPr="00783DC8" w:rsidRDefault="003A07AC" w:rsidP="003A07AC">
            <w:pPr>
              <w:pStyle w:val="TableParagraph"/>
              <w:numPr>
                <w:ilvl w:val="0"/>
                <w:numId w:val="15"/>
              </w:numPr>
              <w:tabs>
                <w:tab w:val="left" w:pos="283"/>
              </w:tabs>
              <w:spacing w:before="44" w:line="280" w:lineRule="auto"/>
              <w:ind w:right="460" w:firstLine="0"/>
              <w:rPr>
                <w:sz w:val="20"/>
              </w:rPr>
            </w:pPr>
            <w:r w:rsidRPr="00783DC8">
              <w:rPr>
                <w:spacing w:val="-4"/>
                <w:sz w:val="20"/>
              </w:rPr>
              <w:t>Yes</w:t>
            </w:r>
          </w:p>
          <w:p w14:paraId="5710B38D" w14:textId="195948AC" w:rsidR="003A07AC" w:rsidRDefault="003A07AC" w:rsidP="00783DC8">
            <w:pPr>
              <w:pStyle w:val="TableParagraph"/>
              <w:tabs>
                <w:tab w:val="left" w:pos="283"/>
              </w:tabs>
              <w:spacing w:before="44" w:line="280" w:lineRule="auto"/>
              <w:ind w:left="58" w:right="460"/>
              <w:rPr>
                <w:sz w:val="20"/>
              </w:rPr>
            </w:pPr>
          </w:p>
        </w:tc>
        <w:tc>
          <w:tcPr>
            <w:tcW w:w="6674" w:type="dxa"/>
          </w:tcPr>
          <w:p w14:paraId="71D57238" w14:textId="5911E95D" w:rsidR="006236C0" w:rsidRDefault="00783DC8" w:rsidP="00783DC8">
            <w:pPr>
              <w:autoSpaceDE w:val="0"/>
              <w:autoSpaceDN w:val="0"/>
              <w:adjustRightInd w:val="0"/>
            </w:pPr>
            <w:r w:rsidRPr="00783DC8">
              <w:t>We manage project risk in a variety of settings, including consideration of organisational /vs project risk, construction risk (e.g. safety in design, WHS and operational risk) and the</w:t>
            </w:r>
            <w:r w:rsidRPr="00783DC8">
              <w:t xml:space="preserve"> </w:t>
            </w:r>
            <w:r w:rsidRPr="00783DC8">
              <w:t>identification and mitigation of project risks at various stages of the project lifecycle from</w:t>
            </w:r>
            <w:r w:rsidRPr="00783DC8">
              <w:t xml:space="preserve"> </w:t>
            </w:r>
            <w:r w:rsidRPr="00783DC8">
              <w:t>various perspectives. Our risk management approach is cognisant of the balance between</w:t>
            </w:r>
            <w:r w:rsidRPr="00783DC8">
              <w:t xml:space="preserve"> </w:t>
            </w:r>
            <w:r w:rsidRPr="00783DC8">
              <w:t>legislative and organisational risk appetites to ensure a culture of compliance and balanced</w:t>
            </w:r>
            <w:r w:rsidRPr="00783DC8">
              <w:t xml:space="preserve"> </w:t>
            </w:r>
            <w:r w:rsidRPr="00783DC8">
              <w:t>risk taking in an appropriate setting.</w:t>
            </w:r>
          </w:p>
        </w:tc>
      </w:tr>
    </w:tbl>
    <w:p w14:paraId="20719A33" w14:textId="77777777" w:rsidR="004461E0" w:rsidRPr="000A7228" w:rsidRDefault="00680E2B" w:rsidP="000A7228">
      <w:pPr>
        <w:spacing w:after="0"/>
        <w:rPr>
          <w:sz w:val="4"/>
        </w:rPr>
      </w:pPr>
      <w:r w:rsidRPr="00021BA7">
        <w:rPr>
          <w:noProof/>
          <w:lang w:eastAsia="en-AU"/>
        </w:rPr>
        <w:drawing>
          <wp:anchor distT="0" distB="0" distL="114300" distR="114300" simplePos="0" relativeHeight="251662336" behindDoc="1" locked="0" layoutInCell="1" allowOverlap="1" wp14:anchorId="383297A7" wp14:editId="07F0B5F7">
            <wp:simplePos x="0" y="0"/>
            <wp:positionH relativeFrom="page">
              <wp:align>left</wp:align>
            </wp:positionH>
            <wp:positionV relativeFrom="paragraph">
              <wp:posOffset>3983198</wp:posOffset>
            </wp:positionV>
            <wp:extent cx="7560945" cy="3387090"/>
            <wp:effectExtent l="285750" t="781050" r="154305" b="784860"/>
            <wp:wrapNone/>
            <wp:docPr id="7" name="Picture 7" descr="C:\Users\alana.kanafa\Downloads\Untitled design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na.kanafa\Downloads\Untitled design (13).png"/>
                    <pic:cNvPicPr>
                      <a:picLocks noChangeAspect="1" noChangeArrowheads="1"/>
                    </pic:cNvPicPr>
                  </pic:nvPicPr>
                  <pic:blipFill rotWithShape="1">
                    <a:blip r:embed="rId13">
                      <a:extLst>
                        <a:ext uri="{28A0092B-C50C-407E-A947-70E740481C1C}">
                          <a14:useLocalDpi xmlns:a14="http://schemas.microsoft.com/office/drawing/2010/main" val="0"/>
                        </a:ext>
                      </a:extLst>
                    </a:blip>
                    <a:srcRect l="1581" t="51503" r="-1581" b="16831"/>
                    <a:stretch/>
                  </pic:blipFill>
                  <pic:spPr bwMode="auto">
                    <a:xfrm rot="20851403">
                      <a:off x="0" y="0"/>
                      <a:ext cx="7560945" cy="33870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70159">
        <w:rPr>
          <w:noProof/>
          <w:lang w:eastAsia="en-AU"/>
        </w:rPr>
        <w:drawing>
          <wp:anchor distT="0" distB="0" distL="114300" distR="114300" simplePos="0" relativeHeight="251660288" behindDoc="1" locked="0" layoutInCell="1" allowOverlap="1" wp14:anchorId="38818578" wp14:editId="5BEA2409">
            <wp:simplePos x="0" y="0"/>
            <wp:positionH relativeFrom="column">
              <wp:posOffset>-1872678</wp:posOffset>
            </wp:positionH>
            <wp:positionV relativeFrom="paragraph">
              <wp:posOffset>41200</wp:posOffset>
            </wp:positionV>
            <wp:extent cx="11741615" cy="3745193"/>
            <wp:effectExtent l="285750" t="1276350" r="241300" b="12846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rot="20822287">
                      <a:off x="0" y="0"/>
                      <a:ext cx="11741615" cy="3745193"/>
                    </a:xfrm>
                    <a:prstGeom prst="rect">
                      <a:avLst/>
                    </a:prstGeom>
                  </pic:spPr>
                </pic:pic>
              </a:graphicData>
            </a:graphic>
            <wp14:sizeRelH relativeFrom="margin">
              <wp14:pctWidth>0</wp14:pctWidth>
            </wp14:sizeRelH>
            <wp14:sizeRelV relativeFrom="margin">
              <wp14:pctHeight>0</wp14:pctHeight>
            </wp14:sizeRelV>
          </wp:anchor>
        </w:drawing>
      </w:r>
    </w:p>
    <w:sectPr w:rsidR="004461E0" w:rsidRPr="000A7228">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097C1" w14:textId="77777777" w:rsidR="000033C2" w:rsidRDefault="000033C2" w:rsidP="004461E0">
      <w:pPr>
        <w:spacing w:after="0" w:line="240" w:lineRule="auto"/>
      </w:pPr>
      <w:r>
        <w:separator/>
      </w:r>
    </w:p>
  </w:endnote>
  <w:endnote w:type="continuationSeparator" w:id="0">
    <w:p w14:paraId="23249629" w14:textId="77777777" w:rsidR="000033C2" w:rsidRDefault="000033C2" w:rsidP="00446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538D3" w14:textId="77777777" w:rsidR="000033C2" w:rsidRDefault="000033C2" w:rsidP="004461E0">
      <w:pPr>
        <w:spacing w:after="0" w:line="240" w:lineRule="auto"/>
      </w:pPr>
      <w:r>
        <w:separator/>
      </w:r>
    </w:p>
  </w:footnote>
  <w:footnote w:type="continuationSeparator" w:id="0">
    <w:p w14:paraId="51B832E4" w14:textId="77777777" w:rsidR="000033C2" w:rsidRDefault="000033C2" w:rsidP="00446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CDD7" w14:textId="77777777" w:rsidR="004461E0" w:rsidRPr="005669DE" w:rsidRDefault="004461E0" w:rsidP="00021BA7">
    <w:pPr>
      <w:pStyle w:val="Header"/>
      <w:jc w:val="both"/>
      <w:rPr>
        <w:b/>
        <w:color w:val="C5296C"/>
        <w:sz w:val="56"/>
      </w:rPr>
    </w:pPr>
    <w:r w:rsidRPr="005669DE">
      <w:rPr>
        <w:b/>
        <w:noProof/>
        <w:color w:val="C5296C"/>
        <w:sz w:val="56"/>
        <w:lang w:eastAsia="en-AU"/>
      </w:rPr>
      <w:drawing>
        <wp:anchor distT="0" distB="0" distL="114300" distR="114300" simplePos="0" relativeHeight="251658240" behindDoc="0" locked="0" layoutInCell="1" allowOverlap="1" wp14:anchorId="2D07A5C0" wp14:editId="196E74F1">
          <wp:simplePos x="0" y="0"/>
          <wp:positionH relativeFrom="column">
            <wp:posOffset>3481754</wp:posOffset>
          </wp:positionH>
          <wp:positionV relativeFrom="paragraph">
            <wp:posOffset>586</wp:posOffset>
          </wp:positionV>
          <wp:extent cx="2250975" cy="695954"/>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FP Logo Black Text.png"/>
                  <pic:cNvPicPr/>
                </pic:nvPicPr>
                <pic:blipFill>
                  <a:blip r:embed="rId1">
                    <a:extLst>
                      <a:ext uri="{28A0092B-C50C-407E-A947-70E740481C1C}">
                        <a14:useLocalDpi xmlns:a14="http://schemas.microsoft.com/office/drawing/2010/main" val="0"/>
                      </a:ext>
                    </a:extLst>
                  </a:blip>
                  <a:stretch>
                    <a:fillRect/>
                  </a:stretch>
                </pic:blipFill>
                <pic:spPr>
                  <a:xfrm>
                    <a:off x="0" y="0"/>
                    <a:ext cx="2250975" cy="695954"/>
                  </a:xfrm>
                  <a:prstGeom prst="rect">
                    <a:avLst/>
                  </a:prstGeom>
                </pic:spPr>
              </pic:pic>
            </a:graphicData>
          </a:graphic>
        </wp:anchor>
      </w:drawing>
    </w:r>
    <w:r w:rsidR="00021BA7" w:rsidRPr="005669DE">
      <w:rPr>
        <w:b/>
        <w:color w:val="C5296C"/>
        <w:sz w:val="56"/>
      </w:rPr>
      <w:t xml:space="preserve">Panellist Profile </w:t>
    </w:r>
  </w:p>
  <w:p w14:paraId="75AC6A33" w14:textId="77777777" w:rsidR="005669DE" w:rsidRPr="00680E2B" w:rsidRDefault="00680E2B" w:rsidP="00021BA7">
    <w:pPr>
      <w:pStyle w:val="Header"/>
      <w:jc w:val="both"/>
      <w:rPr>
        <w:sz w:val="28"/>
      </w:rPr>
    </w:pPr>
    <w:r w:rsidRPr="00680E2B">
      <w:rPr>
        <w:sz w:val="28"/>
      </w:rPr>
      <w:t xml:space="preserve">Approved Professional Advisory Panel – Community Housing Futures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1550E27E"/>
    <w:lvl w:ilvl="0">
      <w:start w:val="1"/>
      <w:numFmt w:val="decimal"/>
      <w:pStyle w:val="ListNumber2"/>
      <w:lvlText w:val="%1."/>
      <w:lvlJc w:val="left"/>
      <w:pPr>
        <w:tabs>
          <w:tab w:val="num" w:pos="643"/>
        </w:tabs>
        <w:ind w:left="643" w:hanging="360"/>
      </w:pPr>
    </w:lvl>
  </w:abstractNum>
  <w:abstractNum w:abstractNumId="1" w15:restartNumberingAfterBreak="0">
    <w:nsid w:val="084909C2"/>
    <w:multiLevelType w:val="hybridMultilevel"/>
    <w:tmpl w:val="FDF68492"/>
    <w:lvl w:ilvl="0" w:tplc="377C2066">
      <w:numFmt w:val="bullet"/>
      <w:lvlText w:val="-"/>
      <w:lvlJc w:val="left"/>
      <w:pPr>
        <w:ind w:left="774" w:hanging="360"/>
      </w:pPr>
      <w:rPr>
        <w:rFonts w:ascii="Calibri" w:eastAsia="Calibri" w:hAnsi="Calibri" w:cs="Calibri" w:hint="default"/>
        <w:b w:val="0"/>
        <w:bCs w:val="0"/>
        <w:i w:val="0"/>
        <w:iCs w:val="0"/>
        <w:w w:val="100"/>
        <w:sz w:val="22"/>
        <w:szCs w:val="22"/>
        <w:lang w:val="en-US" w:eastAsia="en-US" w:bidi="ar-SA"/>
      </w:rPr>
    </w:lvl>
    <w:lvl w:ilvl="1" w:tplc="5F12C030">
      <w:numFmt w:val="bullet"/>
      <w:lvlText w:val="•"/>
      <w:lvlJc w:val="left"/>
      <w:pPr>
        <w:ind w:left="1421" w:hanging="360"/>
      </w:pPr>
      <w:rPr>
        <w:rFonts w:hint="default"/>
        <w:lang w:val="en-US" w:eastAsia="en-US" w:bidi="ar-SA"/>
      </w:rPr>
    </w:lvl>
    <w:lvl w:ilvl="2" w:tplc="7B669806">
      <w:numFmt w:val="bullet"/>
      <w:lvlText w:val="•"/>
      <w:lvlJc w:val="left"/>
      <w:pPr>
        <w:ind w:left="2063" w:hanging="360"/>
      </w:pPr>
      <w:rPr>
        <w:rFonts w:hint="default"/>
        <w:lang w:val="en-US" w:eastAsia="en-US" w:bidi="ar-SA"/>
      </w:rPr>
    </w:lvl>
    <w:lvl w:ilvl="3" w:tplc="9922418A">
      <w:numFmt w:val="bullet"/>
      <w:lvlText w:val="•"/>
      <w:lvlJc w:val="left"/>
      <w:pPr>
        <w:ind w:left="2705" w:hanging="360"/>
      </w:pPr>
      <w:rPr>
        <w:rFonts w:hint="default"/>
        <w:lang w:val="en-US" w:eastAsia="en-US" w:bidi="ar-SA"/>
      </w:rPr>
    </w:lvl>
    <w:lvl w:ilvl="4" w:tplc="AB64BB22">
      <w:numFmt w:val="bullet"/>
      <w:lvlText w:val="•"/>
      <w:lvlJc w:val="left"/>
      <w:pPr>
        <w:ind w:left="3346" w:hanging="360"/>
      </w:pPr>
      <w:rPr>
        <w:rFonts w:hint="default"/>
        <w:lang w:val="en-US" w:eastAsia="en-US" w:bidi="ar-SA"/>
      </w:rPr>
    </w:lvl>
    <w:lvl w:ilvl="5" w:tplc="7814299C">
      <w:numFmt w:val="bullet"/>
      <w:lvlText w:val="•"/>
      <w:lvlJc w:val="left"/>
      <w:pPr>
        <w:ind w:left="3988" w:hanging="360"/>
      </w:pPr>
      <w:rPr>
        <w:rFonts w:hint="default"/>
        <w:lang w:val="en-US" w:eastAsia="en-US" w:bidi="ar-SA"/>
      </w:rPr>
    </w:lvl>
    <w:lvl w:ilvl="6" w:tplc="9BE8B7B6">
      <w:numFmt w:val="bullet"/>
      <w:lvlText w:val="•"/>
      <w:lvlJc w:val="left"/>
      <w:pPr>
        <w:ind w:left="4630" w:hanging="360"/>
      </w:pPr>
      <w:rPr>
        <w:rFonts w:hint="default"/>
        <w:lang w:val="en-US" w:eastAsia="en-US" w:bidi="ar-SA"/>
      </w:rPr>
    </w:lvl>
    <w:lvl w:ilvl="7" w:tplc="72E63A28">
      <w:numFmt w:val="bullet"/>
      <w:lvlText w:val="•"/>
      <w:lvlJc w:val="left"/>
      <w:pPr>
        <w:ind w:left="5271" w:hanging="360"/>
      </w:pPr>
      <w:rPr>
        <w:rFonts w:hint="default"/>
        <w:lang w:val="en-US" w:eastAsia="en-US" w:bidi="ar-SA"/>
      </w:rPr>
    </w:lvl>
    <w:lvl w:ilvl="8" w:tplc="883603C2">
      <w:numFmt w:val="bullet"/>
      <w:lvlText w:val="•"/>
      <w:lvlJc w:val="left"/>
      <w:pPr>
        <w:ind w:left="5913" w:hanging="360"/>
      </w:pPr>
      <w:rPr>
        <w:rFonts w:hint="default"/>
        <w:lang w:val="en-US" w:eastAsia="en-US" w:bidi="ar-SA"/>
      </w:rPr>
    </w:lvl>
  </w:abstractNum>
  <w:abstractNum w:abstractNumId="2" w15:restartNumberingAfterBreak="0">
    <w:nsid w:val="0F3A582F"/>
    <w:multiLevelType w:val="hybridMultilevel"/>
    <w:tmpl w:val="8B7C9710"/>
    <w:lvl w:ilvl="0" w:tplc="00E832CE">
      <w:start w:val="4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D3EBB"/>
    <w:multiLevelType w:val="multilevel"/>
    <w:tmpl w:val="0C09001D"/>
    <w:styleLink w:val="QShelter1"/>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A3D566E"/>
    <w:multiLevelType w:val="multilevel"/>
    <w:tmpl w:val="0C09001D"/>
    <w:styleLink w:val="QShelter2"/>
    <w:lvl w:ilvl="0">
      <w:start w:val="1"/>
      <w:numFmt w:val="bullet"/>
      <w:lvlText w:val="-"/>
      <w:lvlJc w:val="left"/>
      <w:pPr>
        <w:ind w:left="1080" w:hanging="360"/>
      </w:pPr>
      <w:rPr>
        <w:rFonts w:ascii="Courier New" w:hAnsi="Courier New" w:hint="default"/>
      </w:rPr>
    </w:lvl>
    <w:lvl w:ilvl="1">
      <w:start w:val="1"/>
      <w:numFmt w:val="bullet"/>
      <w:lvlText w:val="-"/>
      <w:lvlJc w:val="left"/>
      <w:pPr>
        <w:ind w:left="1800" w:hanging="360"/>
      </w:pPr>
      <w:rPr>
        <w:rFonts w:ascii="Courier New" w:hAnsi="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6746305"/>
    <w:multiLevelType w:val="multilevel"/>
    <w:tmpl w:val="0A1E6846"/>
    <w:styleLink w:val="QShelter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BA3540C"/>
    <w:multiLevelType w:val="multilevel"/>
    <w:tmpl w:val="7752F1AE"/>
    <w:styleLink w:val="QShelter20"/>
    <w:lvl w:ilvl="0">
      <w:start w:val="1"/>
      <w:numFmt w:val="bullet"/>
      <w:lvlText w:val="-"/>
      <w:lvlJc w:val="left"/>
      <w:pPr>
        <w:ind w:left="1287" w:hanging="360"/>
      </w:pPr>
      <w:rPr>
        <w:rFonts w:ascii="Courier New" w:hAnsi="Courier New" w:hint="default"/>
      </w:rPr>
    </w:lvl>
    <w:lvl w:ilvl="1">
      <w:start w:val="1"/>
      <w:numFmt w:val="bullet"/>
      <w:lvlText w:val="-"/>
      <w:lvlJc w:val="left"/>
      <w:pPr>
        <w:ind w:left="2007" w:hanging="360"/>
      </w:pPr>
      <w:rPr>
        <w:rFonts w:ascii="Courier New" w:hAnsi="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33C433D6"/>
    <w:multiLevelType w:val="hybridMultilevel"/>
    <w:tmpl w:val="D056EA04"/>
    <w:lvl w:ilvl="0" w:tplc="28D62502">
      <w:numFmt w:val="bullet"/>
      <w:lvlText w:val=""/>
      <w:lvlJc w:val="left"/>
      <w:pPr>
        <w:ind w:left="282" w:hanging="224"/>
      </w:pPr>
      <w:rPr>
        <w:rFonts w:ascii="Wingdings 2" w:eastAsia="Wingdings 2" w:hAnsi="Wingdings 2" w:cs="Wingdings 2" w:hint="default"/>
        <w:b w:val="0"/>
        <w:bCs w:val="0"/>
        <w:i w:val="0"/>
        <w:iCs w:val="0"/>
        <w:w w:val="100"/>
        <w:sz w:val="20"/>
        <w:szCs w:val="20"/>
        <w:lang w:val="en-US" w:eastAsia="en-US" w:bidi="ar-SA"/>
      </w:rPr>
    </w:lvl>
    <w:lvl w:ilvl="1" w:tplc="2D8C9C54">
      <w:numFmt w:val="bullet"/>
      <w:lvlText w:val="•"/>
      <w:lvlJc w:val="left"/>
      <w:pPr>
        <w:ind w:left="353" w:hanging="224"/>
      </w:pPr>
      <w:rPr>
        <w:rFonts w:hint="default"/>
        <w:lang w:val="en-US" w:eastAsia="en-US" w:bidi="ar-SA"/>
      </w:rPr>
    </w:lvl>
    <w:lvl w:ilvl="2" w:tplc="D276A416">
      <w:numFmt w:val="bullet"/>
      <w:lvlText w:val="•"/>
      <w:lvlJc w:val="left"/>
      <w:pPr>
        <w:ind w:left="427" w:hanging="224"/>
      </w:pPr>
      <w:rPr>
        <w:rFonts w:hint="default"/>
        <w:lang w:val="en-US" w:eastAsia="en-US" w:bidi="ar-SA"/>
      </w:rPr>
    </w:lvl>
    <w:lvl w:ilvl="3" w:tplc="820805E4">
      <w:numFmt w:val="bullet"/>
      <w:lvlText w:val="•"/>
      <w:lvlJc w:val="left"/>
      <w:pPr>
        <w:ind w:left="501" w:hanging="224"/>
      </w:pPr>
      <w:rPr>
        <w:rFonts w:hint="default"/>
        <w:lang w:val="en-US" w:eastAsia="en-US" w:bidi="ar-SA"/>
      </w:rPr>
    </w:lvl>
    <w:lvl w:ilvl="4" w:tplc="3E5E04E8">
      <w:numFmt w:val="bullet"/>
      <w:lvlText w:val="•"/>
      <w:lvlJc w:val="left"/>
      <w:pPr>
        <w:ind w:left="575" w:hanging="224"/>
      </w:pPr>
      <w:rPr>
        <w:rFonts w:hint="default"/>
        <w:lang w:val="en-US" w:eastAsia="en-US" w:bidi="ar-SA"/>
      </w:rPr>
    </w:lvl>
    <w:lvl w:ilvl="5" w:tplc="99A02ECE">
      <w:numFmt w:val="bullet"/>
      <w:lvlText w:val="•"/>
      <w:lvlJc w:val="left"/>
      <w:pPr>
        <w:ind w:left="649" w:hanging="224"/>
      </w:pPr>
      <w:rPr>
        <w:rFonts w:hint="default"/>
        <w:lang w:val="en-US" w:eastAsia="en-US" w:bidi="ar-SA"/>
      </w:rPr>
    </w:lvl>
    <w:lvl w:ilvl="6" w:tplc="1F9C05AC">
      <w:numFmt w:val="bullet"/>
      <w:lvlText w:val="•"/>
      <w:lvlJc w:val="left"/>
      <w:pPr>
        <w:ind w:left="723" w:hanging="224"/>
      </w:pPr>
      <w:rPr>
        <w:rFonts w:hint="default"/>
        <w:lang w:val="en-US" w:eastAsia="en-US" w:bidi="ar-SA"/>
      </w:rPr>
    </w:lvl>
    <w:lvl w:ilvl="7" w:tplc="13A28420">
      <w:numFmt w:val="bullet"/>
      <w:lvlText w:val="•"/>
      <w:lvlJc w:val="left"/>
      <w:pPr>
        <w:ind w:left="797" w:hanging="224"/>
      </w:pPr>
      <w:rPr>
        <w:rFonts w:hint="default"/>
        <w:lang w:val="en-US" w:eastAsia="en-US" w:bidi="ar-SA"/>
      </w:rPr>
    </w:lvl>
    <w:lvl w:ilvl="8" w:tplc="41AE272A">
      <w:numFmt w:val="bullet"/>
      <w:lvlText w:val="•"/>
      <w:lvlJc w:val="left"/>
      <w:pPr>
        <w:ind w:left="871" w:hanging="224"/>
      </w:pPr>
      <w:rPr>
        <w:rFonts w:hint="default"/>
        <w:lang w:val="en-US" w:eastAsia="en-US" w:bidi="ar-SA"/>
      </w:rPr>
    </w:lvl>
  </w:abstractNum>
  <w:abstractNum w:abstractNumId="8" w15:restartNumberingAfterBreak="0">
    <w:nsid w:val="483F5B1A"/>
    <w:multiLevelType w:val="multilevel"/>
    <w:tmpl w:val="0C09001D"/>
    <w:styleLink w:val="QS1"/>
    <w:lvl w:ilvl="0">
      <w:start w:val="1"/>
      <w:numFmt w:val="decimal"/>
      <w:lvlText w:val="%1)"/>
      <w:lvlJc w:val="left"/>
      <w:pPr>
        <w:ind w:left="360" w:hanging="360"/>
      </w:pPr>
      <w:rPr>
        <w:rFonts w:ascii="Helvetica" w:hAnsi="Helvetica"/>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BFE1C3E"/>
    <w:multiLevelType w:val="hybridMultilevel"/>
    <w:tmpl w:val="34A29898"/>
    <w:lvl w:ilvl="0" w:tplc="920AF860">
      <w:numFmt w:val="bullet"/>
      <w:lvlText w:val="-"/>
      <w:lvlJc w:val="left"/>
      <w:pPr>
        <w:ind w:left="779" w:hanging="360"/>
      </w:pPr>
      <w:rPr>
        <w:rFonts w:ascii="Calibri" w:eastAsia="Calibri" w:hAnsi="Calibri" w:cs="Calibri" w:hint="default"/>
        <w:b w:val="0"/>
        <w:bCs w:val="0"/>
        <w:i w:val="0"/>
        <w:iCs w:val="0"/>
        <w:w w:val="100"/>
        <w:sz w:val="22"/>
        <w:szCs w:val="22"/>
        <w:lang w:val="en-US" w:eastAsia="en-US" w:bidi="ar-SA"/>
      </w:rPr>
    </w:lvl>
    <w:lvl w:ilvl="1" w:tplc="2BD04472">
      <w:numFmt w:val="bullet"/>
      <w:lvlText w:val="•"/>
      <w:lvlJc w:val="left"/>
      <w:pPr>
        <w:ind w:left="1665" w:hanging="360"/>
      </w:pPr>
      <w:rPr>
        <w:rFonts w:hint="default"/>
        <w:lang w:val="en-US" w:eastAsia="en-US" w:bidi="ar-SA"/>
      </w:rPr>
    </w:lvl>
    <w:lvl w:ilvl="2" w:tplc="1D627E78">
      <w:numFmt w:val="bullet"/>
      <w:lvlText w:val="•"/>
      <w:lvlJc w:val="left"/>
      <w:pPr>
        <w:ind w:left="2551" w:hanging="360"/>
      </w:pPr>
      <w:rPr>
        <w:rFonts w:hint="default"/>
        <w:lang w:val="en-US" w:eastAsia="en-US" w:bidi="ar-SA"/>
      </w:rPr>
    </w:lvl>
    <w:lvl w:ilvl="3" w:tplc="6354075C">
      <w:numFmt w:val="bullet"/>
      <w:lvlText w:val="•"/>
      <w:lvlJc w:val="left"/>
      <w:pPr>
        <w:ind w:left="3436" w:hanging="360"/>
      </w:pPr>
      <w:rPr>
        <w:rFonts w:hint="default"/>
        <w:lang w:val="en-US" w:eastAsia="en-US" w:bidi="ar-SA"/>
      </w:rPr>
    </w:lvl>
    <w:lvl w:ilvl="4" w:tplc="AB3CB472">
      <w:numFmt w:val="bullet"/>
      <w:lvlText w:val="•"/>
      <w:lvlJc w:val="left"/>
      <w:pPr>
        <w:ind w:left="4322" w:hanging="360"/>
      </w:pPr>
      <w:rPr>
        <w:rFonts w:hint="default"/>
        <w:lang w:val="en-US" w:eastAsia="en-US" w:bidi="ar-SA"/>
      </w:rPr>
    </w:lvl>
    <w:lvl w:ilvl="5" w:tplc="ECF6521E">
      <w:numFmt w:val="bullet"/>
      <w:lvlText w:val="•"/>
      <w:lvlJc w:val="left"/>
      <w:pPr>
        <w:ind w:left="5207" w:hanging="360"/>
      </w:pPr>
      <w:rPr>
        <w:rFonts w:hint="default"/>
        <w:lang w:val="en-US" w:eastAsia="en-US" w:bidi="ar-SA"/>
      </w:rPr>
    </w:lvl>
    <w:lvl w:ilvl="6" w:tplc="ACB2997C">
      <w:numFmt w:val="bullet"/>
      <w:lvlText w:val="•"/>
      <w:lvlJc w:val="left"/>
      <w:pPr>
        <w:ind w:left="6093" w:hanging="360"/>
      </w:pPr>
      <w:rPr>
        <w:rFonts w:hint="default"/>
        <w:lang w:val="en-US" w:eastAsia="en-US" w:bidi="ar-SA"/>
      </w:rPr>
    </w:lvl>
    <w:lvl w:ilvl="7" w:tplc="CF048220">
      <w:numFmt w:val="bullet"/>
      <w:lvlText w:val="•"/>
      <w:lvlJc w:val="left"/>
      <w:pPr>
        <w:ind w:left="6978" w:hanging="360"/>
      </w:pPr>
      <w:rPr>
        <w:rFonts w:hint="default"/>
        <w:lang w:val="en-US" w:eastAsia="en-US" w:bidi="ar-SA"/>
      </w:rPr>
    </w:lvl>
    <w:lvl w:ilvl="8" w:tplc="A6A0E260">
      <w:numFmt w:val="bullet"/>
      <w:lvlText w:val="•"/>
      <w:lvlJc w:val="left"/>
      <w:pPr>
        <w:ind w:left="7864" w:hanging="360"/>
      </w:pPr>
      <w:rPr>
        <w:rFonts w:hint="default"/>
        <w:lang w:val="en-US" w:eastAsia="en-US" w:bidi="ar-SA"/>
      </w:rPr>
    </w:lvl>
  </w:abstractNum>
  <w:abstractNum w:abstractNumId="10" w15:restartNumberingAfterBreak="0">
    <w:nsid w:val="507E2B7B"/>
    <w:multiLevelType w:val="hybridMultilevel"/>
    <w:tmpl w:val="9A68FD38"/>
    <w:lvl w:ilvl="0" w:tplc="F06E69A0">
      <w:numFmt w:val="bullet"/>
      <w:lvlText w:val=""/>
      <w:lvlJc w:val="left"/>
      <w:pPr>
        <w:ind w:left="58" w:hanging="224"/>
      </w:pPr>
      <w:rPr>
        <w:rFonts w:ascii="Wingdings 2" w:eastAsia="Wingdings 2" w:hAnsi="Wingdings 2" w:cs="Wingdings 2" w:hint="default"/>
        <w:b w:val="0"/>
        <w:bCs w:val="0"/>
        <w:i w:val="0"/>
        <w:iCs w:val="0"/>
        <w:w w:val="100"/>
        <w:sz w:val="20"/>
        <w:szCs w:val="20"/>
        <w:lang w:val="en-US" w:eastAsia="en-US" w:bidi="ar-SA"/>
      </w:rPr>
    </w:lvl>
    <w:lvl w:ilvl="1" w:tplc="92E00B70">
      <w:numFmt w:val="bullet"/>
      <w:lvlText w:val="•"/>
      <w:lvlJc w:val="left"/>
      <w:pPr>
        <w:ind w:left="155" w:hanging="224"/>
      </w:pPr>
      <w:rPr>
        <w:rFonts w:hint="default"/>
        <w:lang w:val="en-US" w:eastAsia="en-US" w:bidi="ar-SA"/>
      </w:rPr>
    </w:lvl>
    <w:lvl w:ilvl="2" w:tplc="48F67F8E">
      <w:numFmt w:val="bullet"/>
      <w:lvlText w:val="•"/>
      <w:lvlJc w:val="left"/>
      <w:pPr>
        <w:ind w:left="251" w:hanging="224"/>
      </w:pPr>
      <w:rPr>
        <w:rFonts w:hint="default"/>
        <w:lang w:val="en-US" w:eastAsia="en-US" w:bidi="ar-SA"/>
      </w:rPr>
    </w:lvl>
    <w:lvl w:ilvl="3" w:tplc="DE62DC4E">
      <w:numFmt w:val="bullet"/>
      <w:lvlText w:val="•"/>
      <w:lvlJc w:val="left"/>
      <w:pPr>
        <w:ind w:left="347" w:hanging="224"/>
      </w:pPr>
      <w:rPr>
        <w:rFonts w:hint="default"/>
        <w:lang w:val="en-US" w:eastAsia="en-US" w:bidi="ar-SA"/>
      </w:rPr>
    </w:lvl>
    <w:lvl w:ilvl="4" w:tplc="4E4E57EC">
      <w:numFmt w:val="bullet"/>
      <w:lvlText w:val="•"/>
      <w:lvlJc w:val="left"/>
      <w:pPr>
        <w:ind w:left="443" w:hanging="224"/>
      </w:pPr>
      <w:rPr>
        <w:rFonts w:hint="default"/>
        <w:lang w:val="en-US" w:eastAsia="en-US" w:bidi="ar-SA"/>
      </w:rPr>
    </w:lvl>
    <w:lvl w:ilvl="5" w:tplc="6F34A966">
      <w:numFmt w:val="bullet"/>
      <w:lvlText w:val="•"/>
      <w:lvlJc w:val="left"/>
      <w:pPr>
        <w:ind w:left="539" w:hanging="224"/>
      </w:pPr>
      <w:rPr>
        <w:rFonts w:hint="default"/>
        <w:lang w:val="en-US" w:eastAsia="en-US" w:bidi="ar-SA"/>
      </w:rPr>
    </w:lvl>
    <w:lvl w:ilvl="6" w:tplc="24B0C360">
      <w:numFmt w:val="bullet"/>
      <w:lvlText w:val="•"/>
      <w:lvlJc w:val="left"/>
      <w:pPr>
        <w:ind w:left="635" w:hanging="224"/>
      </w:pPr>
      <w:rPr>
        <w:rFonts w:hint="default"/>
        <w:lang w:val="en-US" w:eastAsia="en-US" w:bidi="ar-SA"/>
      </w:rPr>
    </w:lvl>
    <w:lvl w:ilvl="7" w:tplc="F21E27BC">
      <w:numFmt w:val="bullet"/>
      <w:lvlText w:val="•"/>
      <w:lvlJc w:val="left"/>
      <w:pPr>
        <w:ind w:left="731" w:hanging="224"/>
      </w:pPr>
      <w:rPr>
        <w:rFonts w:hint="default"/>
        <w:lang w:val="en-US" w:eastAsia="en-US" w:bidi="ar-SA"/>
      </w:rPr>
    </w:lvl>
    <w:lvl w:ilvl="8" w:tplc="DC8EED0C">
      <w:numFmt w:val="bullet"/>
      <w:lvlText w:val="•"/>
      <w:lvlJc w:val="left"/>
      <w:pPr>
        <w:ind w:left="827" w:hanging="224"/>
      </w:pPr>
      <w:rPr>
        <w:rFonts w:hint="default"/>
        <w:lang w:val="en-US" w:eastAsia="en-US" w:bidi="ar-SA"/>
      </w:rPr>
    </w:lvl>
  </w:abstractNum>
  <w:abstractNum w:abstractNumId="11" w15:restartNumberingAfterBreak="0">
    <w:nsid w:val="53D37B48"/>
    <w:multiLevelType w:val="hybridMultilevel"/>
    <w:tmpl w:val="0A1E6846"/>
    <w:lvl w:ilvl="0" w:tplc="B5588310">
      <w:start w:val="1"/>
      <w:numFmt w:val="bullet"/>
      <w:pStyle w:val="QShelter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EAD437D"/>
    <w:multiLevelType w:val="multilevel"/>
    <w:tmpl w:val="0C09001D"/>
    <w:styleLink w:val="QS2"/>
    <w:lvl w:ilvl="0">
      <w:start w:val="1"/>
      <w:numFmt w:val="decimal"/>
      <w:lvlText w:val="%1)"/>
      <w:lvlJc w:val="left"/>
      <w:pPr>
        <w:ind w:left="360" w:hanging="360"/>
      </w:pPr>
    </w:lvl>
    <w:lvl w:ilvl="1">
      <w:start w:val="1"/>
      <w:numFmt w:val="bullet"/>
      <w:lvlText w:val="-"/>
      <w:lvlJc w:val="left"/>
      <w:pPr>
        <w:ind w:left="1080" w:hanging="360"/>
      </w:pPr>
      <w:rPr>
        <w:rFonts w:ascii="Courier New" w:hAnsi="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FD5639E"/>
    <w:multiLevelType w:val="multilevel"/>
    <w:tmpl w:val="A4920D38"/>
    <w:lvl w:ilvl="0">
      <w:start w:val="1"/>
      <w:numFmt w:val="decimal"/>
      <w:pStyle w:val="QShelterHeading1"/>
      <w:lvlText w:val="%1"/>
      <w:lvlJc w:val="left"/>
      <w:pPr>
        <w:ind w:left="576" w:hanging="576"/>
      </w:pPr>
      <w:rPr>
        <w:rFonts w:hint="default"/>
        <w:bCs w:val="0"/>
        <w:i w:val="0"/>
        <w:iCs w:val="0"/>
        <w:caps w:val="0"/>
        <w:smallCaps w:val="0"/>
        <w:strike w:val="0"/>
        <w:dstrike w:val="0"/>
        <w:noProof w:val="0"/>
        <w:vanish w:val="0"/>
        <w:color w:val="991B43"/>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QShelterHeading2"/>
      <w:lvlText w:val="%1.%2"/>
      <w:lvlJc w:val="left"/>
      <w:pPr>
        <w:tabs>
          <w:tab w:val="num" w:pos="1146"/>
        </w:tabs>
        <w:ind w:left="1002" w:hanging="576"/>
      </w:pPr>
      <w:rPr>
        <w:b/>
        <w:bCs w:val="0"/>
        <w:i w:val="0"/>
        <w:iCs w:val="0"/>
        <w:caps w:val="0"/>
        <w:smallCaps w:val="0"/>
        <w:strike w:val="0"/>
        <w:dstrike w:val="0"/>
        <w:outline w:val="0"/>
        <w:shadow w:val="0"/>
        <w:emboss w:val="0"/>
        <w:imprint w:val="0"/>
        <w:noProof w:val="0"/>
        <w:vanish w:val="0"/>
        <w:color w:val="991B43"/>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QShelterHeading3"/>
      <w:lvlText w:val="%1.%2.%3"/>
      <w:lvlJc w:val="left"/>
      <w:pPr>
        <w:tabs>
          <w:tab w:val="num" w:pos="1146"/>
        </w:tabs>
        <w:ind w:left="1002" w:hanging="576"/>
      </w:pPr>
      <w:rPr>
        <w:rFonts w:hint="default"/>
        <w:color w:val="AA5663"/>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num w:numId="1" w16cid:durableId="515459596">
    <w:abstractNumId w:val="0"/>
  </w:num>
  <w:num w:numId="2" w16cid:durableId="1824346180">
    <w:abstractNumId w:val="0"/>
  </w:num>
  <w:num w:numId="3" w16cid:durableId="2062291011">
    <w:abstractNumId w:val="5"/>
  </w:num>
  <w:num w:numId="4" w16cid:durableId="855769574">
    <w:abstractNumId w:val="11"/>
  </w:num>
  <w:num w:numId="5" w16cid:durableId="1667712273">
    <w:abstractNumId w:val="13"/>
  </w:num>
  <w:num w:numId="6" w16cid:durableId="33703621">
    <w:abstractNumId w:val="13"/>
  </w:num>
  <w:num w:numId="7" w16cid:durableId="1671180336">
    <w:abstractNumId w:val="13"/>
  </w:num>
  <w:num w:numId="8" w16cid:durableId="1740326876">
    <w:abstractNumId w:val="8"/>
  </w:num>
  <w:num w:numId="9" w16cid:durableId="342823175">
    <w:abstractNumId w:val="12"/>
  </w:num>
  <w:num w:numId="10" w16cid:durableId="1477530823">
    <w:abstractNumId w:val="3"/>
  </w:num>
  <w:num w:numId="11" w16cid:durableId="1555890449">
    <w:abstractNumId w:val="6"/>
  </w:num>
  <w:num w:numId="12" w16cid:durableId="621424412">
    <w:abstractNumId w:val="4"/>
  </w:num>
  <w:num w:numId="13" w16cid:durableId="118189320">
    <w:abstractNumId w:val="7"/>
  </w:num>
  <w:num w:numId="14" w16cid:durableId="1509060708">
    <w:abstractNumId w:val="1"/>
  </w:num>
  <w:num w:numId="15" w16cid:durableId="1528106698">
    <w:abstractNumId w:val="10"/>
  </w:num>
  <w:num w:numId="16" w16cid:durableId="1424182306">
    <w:abstractNumId w:val="9"/>
  </w:num>
  <w:num w:numId="17" w16cid:durableId="1583097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F58"/>
    <w:rsid w:val="000033C2"/>
    <w:rsid w:val="00021BA7"/>
    <w:rsid w:val="000434A5"/>
    <w:rsid w:val="00047F58"/>
    <w:rsid w:val="000A7228"/>
    <w:rsid w:val="00117D87"/>
    <w:rsid w:val="00170159"/>
    <w:rsid w:val="00170E81"/>
    <w:rsid w:val="003A07AC"/>
    <w:rsid w:val="004461E0"/>
    <w:rsid w:val="004A2572"/>
    <w:rsid w:val="004C2793"/>
    <w:rsid w:val="005448E4"/>
    <w:rsid w:val="005669DE"/>
    <w:rsid w:val="006236C0"/>
    <w:rsid w:val="00680E2B"/>
    <w:rsid w:val="00695562"/>
    <w:rsid w:val="006D676B"/>
    <w:rsid w:val="006E666B"/>
    <w:rsid w:val="00783DC8"/>
    <w:rsid w:val="007D34AB"/>
    <w:rsid w:val="008B56D4"/>
    <w:rsid w:val="00960406"/>
    <w:rsid w:val="00A16CB3"/>
    <w:rsid w:val="00BB6BBA"/>
    <w:rsid w:val="00BD21A8"/>
    <w:rsid w:val="00C376FA"/>
    <w:rsid w:val="00CA4CD0"/>
    <w:rsid w:val="00DD03FD"/>
    <w:rsid w:val="00F872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DECC7"/>
  <w15:chartTrackingRefBased/>
  <w15:docId w15:val="{70E6A6C3-F094-48A6-9375-C54668E4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7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Shelter">
    <w:name w:val="Q Shelter"/>
    <w:basedOn w:val="ListNumber2"/>
    <w:link w:val="QShelterChar"/>
    <w:uiPriority w:val="35"/>
    <w:qFormat/>
    <w:rsid w:val="00F87250"/>
    <w:pPr>
      <w:spacing w:after="120" w:line="260" w:lineRule="atLeast"/>
    </w:pPr>
    <w:rPr>
      <w:rFonts w:ascii="Arial" w:eastAsiaTheme="minorEastAsia" w:hAnsi="Arial"/>
      <w:color w:val="000000" w:themeColor="text1"/>
      <w:sz w:val="20"/>
      <w:lang w:eastAsia="en-AU"/>
    </w:rPr>
  </w:style>
  <w:style w:type="character" w:customStyle="1" w:styleId="QShelterChar">
    <w:name w:val="Q Shelter Char"/>
    <w:basedOn w:val="DefaultParagraphFont"/>
    <w:link w:val="QShelter"/>
    <w:uiPriority w:val="35"/>
    <w:rsid w:val="00F87250"/>
    <w:rPr>
      <w:rFonts w:ascii="Arial" w:eastAsiaTheme="minorEastAsia" w:hAnsi="Arial"/>
      <w:color w:val="000000" w:themeColor="text1"/>
      <w:sz w:val="20"/>
      <w:lang w:eastAsia="en-AU"/>
    </w:rPr>
  </w:style>
  <w:style w:type="paragraph" w:styleId="ListNumber2">
    <w:name w:val="List Number 2"/>
    <w:basedOn w:val="Normal"/>
    <w:uiPriority w:val="99"/>
    <w:semiHidden/>
    <w:unhideWhenUsed/>
    <w:rsid w:val="00F87250"/>
    <w:pPr>
      <w:numPr>
        <w:numId w:val="2"/>
      </w:numPr>
      <w:contextualSpacing/>
    </w:pPr>
  </w:style>
  <w:style w:type="numbering" w:customStyle="1" w:styleId="QShelter10">
    <w:name w:val="Q Shelter 1"/>
    <w:uiPriority w:val="99"/>
    <w:rsid w:val="00F87250"/>
    <w:pPr>
      <w:numPr>
        <w:numId w:val="3"/>
      </w:numPr>
    </w:pPr>
  </w:style>
  <w:style w:type="paragraph" w:customStyle="1" w:styleId="QShelterAcronyms">
    <w:name w:val="Q Shelter Acronyms"/>
    <w:basedOn w:val="Normal"/>
    <w:uiPriority w:val="35"/>
    <w:qFormat/>
    <w:rsid w:val="00F87250"/>
    <w:pPr>
      <w:tabs>
        <w:tab w:val="left" w:pos="284"/>
        <w:tab w:val="left" w:pos="1985"/>
      </w:tabs>
      <w:suppressAutoHyphens/>
      <w:spacing w:after="180" w:line="260" w:lineRule="atLeast"/>
      <w:ind w:left="1985" w:hanging="1985"/>
    </w:pPr>
    <w:rPr>
      <w:rFonts w:ascii="Helvetica" w:eastAsiaTheme="minorEastAsia" w:hAnsi="Helvetica"/>
      <w:color w:val="000000" w:themeColor="text1"/>
      <w:lang w:eastAsia="en-AU"/>
    </w:rPr>
  </w:style>
  <w:style w:type="paragraph" w:customStyle="1" w:styleId="QShelterbullet1">
    <w:name w:val="Q Shelter bullet 1"/>
    <w:basedOn w:val="Normal"/>
    <w:link w:val="QShelterbullet1Char"/>
    <w:autoRedefine/>
    <w:uiPriority w:val="2"/>
    <w:qFormat/>
    <w:rsid w:val="00F87250"/>
    <w:pPr>
      <w:numPr>
        <w:numId w:val="4"/>
      </w:numPr>
      <w:suppressAutoHyphens/>
      <w:spacing w:before="120" w:after="120" w:line="240" w:lineRule="auto"/>
      <w:contextualSpacing/>
    </w:pPr>
    <w:rPr>
      <w:rFonts w:ascii="Helvetica" w:eastAsiaTheme="minorEastAsia" w:hAnsi="Helvetica"/>
      <w:color w:val="000000" w:themeColor="text1"/>
      <w:lang w:eastAsia="en-AU"/>
    </w:rPr>
  </w:style>
  <w:style w:type="character" w:customStyle="1" w:styleId="QShelterbullet1Char">
    <w:name w:val="Q Shelter bullet 1 Char"/>
    <w:basedOn w:val="DefaultParagraphFont"/>
    <w:link w:val="QShelterbullet1"/>
    <w:uiPriority w:val="2"/>
    <w:rsid w:val="00F87250"/>
    <w:rPr>
      <w:rFonts w:ascii="Helvetica" w:eastAsiaTheme="minorEastAsia" w:hAnsi="Helvetica"/>
      <w:color w:val="000000" w:themeColor="text1"/>
      <w:lang w:eastAsia="en-AU"/>
    </w:rPr>
  </w:style>
  <w:style w:type="paragraph" w:customStyle="1" w:styleId="QShelterFeaturebox">
    <w:name w:val="Q Shelter Feature box"/>
    <w:basedOn w:val="Normal"/>
    <w:next w:val="BodyText"/>
    <w:autoRedefine/>
    <w:qFormat/>
    <w:rsid w:val="00F87250"/>
    <w:pPr>
      <w:pBdr>
        <w:top w:val="single" w:sz="4" w:space="5" w:color="auto"/>
        <w:bottom w:val="single" w:sz="4" w:space="8" w:color="auto"/>
      </w:pBdr>
      <w:tabs>
        <w:tab w:val="left" w:pos="284"/>
        <w:tab w:val="left" w:pos="567"/>
        <w:tab w:val="left" w:pos="851"/>
      </w:tabs>
      <w:spacing w:after="180" w:line="300" w:lineRule="exact"/>
    </w:pPr>
    <w:rPr>
      <w:rFonts w:ascii="Helvetica" w:eastAsiaTheme="minorEastAsia" w:hAnsi="Helvetica" w:cs="Helvetica"/>
      <w:color w:val="9B1B43"/>
      <w:szCs w:val="18"/>
      <w:shd w:val="clear" w:color="auto" w:fill="FFFFFF"/>
      <w:lang w:eastAsia="ja-JP"/>
    </w:rPr>
  </w:style>
  <w:style w:type="paragraph" w:styleId="BodyText">
    <w:name w:val="Body Text"/>
    <w:basedOn w:val="Normal"/>
    <w:link w:val="BodyTextChar"/>
    <w:uiPriority w:val="99"/>
    <w:semiHidden/>
    <w:unhideWhenUsed/>
    <w:rsid w:val="00F87250"/>
    <w:pPr>
      <w:spacing w:after="120"/>
    </w:pPr>
  </w:style>
  <w:style w:type="character" w:customStyle="1" w:styleId="BodyTextChar">
    <w:name w:val="Body Text Char"/>
    <w:basedOn w:val="DefaultParagraphFont"/>
    <w:link w:val="BodyText"/>
    <w:uiPriority w:val="99"/>
    <w:semiHidden/>
    <w:rsid w:val="00F87250"/>
  </w:style>
  <w:style w:type="paragraph" w:customStyle="1" w:styleId="QShelterHeading1">
    <w:name w:val="Q Shelter Heading 1"/>
    <w:basedOn w:val="Normal"/>
    <w:next w:val="Normal"/>
    <w:qFormat/>
    <w:rsid w:val="00F87250"/>
    <w:pPr>
      <w:keepNext/>
      <w:pageBreakBefore/>
      <w:numPr>
        <w:numId w:val="7"/>
      </w:numPr>
      <w:tabs>
        <w:tab w:val="left" w:pos="851"/>
      </w:tabs>
      <w:suppressAutoHyphens/>
      <w:spacing w:after="360" w:line="360" w:lineRule="exact"/>
      <w:outlineLvl w:val="0"/>
    </w:pPr>
    <w:rPr>
      <w:rFonts w:ascii="Helvetica" w:eastAsiaTheme="minorEastAsia" w:hAnsi="Helvetica"/>
      <w:b/>
      <w:color w:val="991B43"/>
      <w:sz w:val="40"/>
      <w:lang w:eastAsia="en-AU"/>
    </w:rPr>
  </w:style>
  <w:style w:type="paragraph" w:customStyle="1" w:styleId="QShelterHeading2">
    <w:name w:val="Q Shelter Heading 2"/>
    <w:basedOn w:val="QShelterHeading1"/>
    <w:next w:val="Normal"/>
    <w:qFormat/>
    <w:rsid w:val="00F87250"/>
    <w:pPr>
      <w:pageBreakBefore w:val="0"/>
      <w:numPr>
        <w:ilvl w:val="1"/>
      </w:numPr>
      <w:tabs>
        <w:tab w:val="clear" w:pos="851"/>
      </w:tabs>
      <w:spacing w:before="360" w:after="180" w:line="330" w:lineRule="exact"/>
      <w:outlineLvl w:val="1"/>
    </w:pPr>
    <w:rPr>
      <w:sz w:val="32"/>
    </w:rPr>
  </w:style>
  <w:style w:type="paragraph" w:customStyle="1" w:styleId="QShelterHeading3">
    <w:name w:val="Q Shelter Heading 3"/>
    <w:basedOn w:val="QShelterHeading1"/>
    <w:next w:val="Normal"/>
    <w:qFormat/>
    <w:rsid w:val="00F87250"/>
    <w:pPr>
      <w:pageBreakBefore w:val="0"/>
      <w:numPr>
        <w:ilvl w:val="2"/>
      </w:numPr>
      <w:spacing w:before="240" w:after="120" w:line="270" w:lineRule="exact"/>
      <w:outlineLvl w:val="2"/>
    </w:pPr>
    <w:rPr>
      <w:color w:val="9B1B43"/>
      <w:sz w:val="28"/>
    </w:rPr>
  </w:style>
  <w:style w:type="character" w:customStyle="1" w:styleId="QShelterHyperlink">
    <w:name w:val="Q Shelter Hyperlink"/>
    <w:basedOn w:val="DefaultParagraphFont"/>
    <w:uiPriority w:val="1"/>
    <w:rsid w:val="00F87250"/>
    <w:rPr>
      <w:rFonts w:ascii="Helvetica" w:hAnsi="Helvetica"/>
      <w:color w:val="9B1B43"/>
      <w:sz w:val="22"/>
      <w:u w:val="single"/>
    </w:rPr>
  </w:style>
  <w:style w:type="paragraph" w:customStyle="1" w:styleId="QShelterMainBodytext">
    <w:name w:val="Q Shelter Main Body text"/>
    <w:basedOn w:val="BodyText"/>
    <w:link w:val="QShelterMainBodytextChar"/>
    <w:rsid w:val="00F87250"/>
    <w:pPr>
      <w:tabs>
        <w:tab w:val="left" w:pos="284"/>
        <w:tab w:val="left" w:pos="567"/>
        <w:tab w:val="left" w:pos="851"/>
      </w:tabs>
      <w:suppressAutoHyphens/>
      <w:spacing w:line="260" w:lineRule="atLeast"/>
    </w:pPr>
    <w:rPr>
      <w:rFonts w:ascii="Helvetica" w:eastAsiaTheme="minorEastAsia" w:hAnsi="Helvetica"/>
      <w:color w:val="000000" w:themeColor="text1"/>
      <w:lang w:eastAsia="en-AU"/>
    </w:rPr>
  </w:style>
  <w:style w:type="character" w:customStyle="1" w:styleId="QShelterMainBodytextChar">
    <w:name w:val="Q Shelter Main Body text Char"/>
    <w:basedOn w:val="DefaultParagraphFont"/>
    <w:link w:val="QShelterMainBodytext"/>
    <w:rsid w:val="00F87250"/>
    <w:rPr>
      <w:rFonts w:ascii="Helvetica" w:eastAsiaTheme="minorEastAsia" w:hAnsi="Helvetica"/>
      <w:color w:val="000000" w:themeColor="text1"/>
      <w:lang w:eastAsia="en-AU"/>
    </w:rPr>
  </w:style>
  <w:style w:type="paragraph" w:customStyle="1" w:styleId="QShelterNon-indexedheadingusedforexecsum">
    <w:name w:val="Q Shelter Non-indexed heading (used for exec sum"/>
    <w:aliases w:val="references)"/>
    <w:basedOn w:val="QShelterHeading1"/>
    <w:next w:val="QShelterMainBodytext"/>
    <w:uiPriority w:val="1"/>
    <w:qFormat/>
    <w:rsid w:val="00F87250"/>
    <w:pPr>
      <w:numPr>
        <w:numId w:val="0"/>
      </w:numPr>
      <w:outlineLvl w:val="9"/>
    </w:pPr>
  </w:style>
  <w:style w:type="paragraph" w:customStyle="1" w:styleId="QShelterNon-indexedheading4ifrequired">
    <w:name w:val="Q Shelter Non-indexed heading 4 (if required)"/>
    <w:basedOn w:val="QShelterMainBodytext"/>
    <w:next w:val="QShelterMainBodytext"/>
    <w:qFormat/>
    <w:rsid w:val="00F87250"/>
    <w:pPr>
      <w:keepNext/>
      <w:spacing w:before="180" w:line="270" w:lineRule="exact"/>
    </w:pPr>
    <w:rPr>
      <w:b/>
      <w:color w:val="auto"/>
    </w:rPr>
  </w:style>
  <w:style w:type="paragraph" w:customStyle="1" w:styleId="QShelterQuote">
    <w:name w:val="Q Shelter Quote"/>
    <w:basedOn w:val="QShelterMainBodytext"/>
    <w:next w:val="QShelterMainBodytext"/>
    <w:uiPriority w:val="2"/>
    <w:qFormat/>
    <w:rsid w:val="00F87250"/>
    <w:pPr>
      <w:spacing w:before="60" w:after="180"/>
      <w:ind w:left="567" w:right="284"/>
    </w:pPr>
    <w:rPr>
      <w:i/>
      <w:color w:val="424242"/>
    </w:rPr>
  </w:style>
  <w:style w:type="paragraph" w:customStyle="1" w:styleId="QShelterReference">
    <w:name w:val="Q Shelter Reference"/>
    <w:basedOn w:val="QShelterMainBodytext"/>
    <w:uiPriority w:val="5"/>
    <w:qFormat/>
    <w:rsid w:val="00F87250"/>
    <w:pPr>
      <w:spacing w:after="180"/>
      <w:ind w:left="425" w:hanging="425"/>
    </w:pPr>
  </w:style>
  <w:style w:type="paragraph" w:customStyle="1" w:styleId="QShelterTableheading">
    <w:name w:val="Q Shelter Table heading"/>
    <w:basedOn w:val="QShelterMainBodytext"/>
    <w:next w:val="Normal"/>
    <w:uiPriority w:val="3"/>
    <w:qFormat/>
    <w:rsid w:val="00F87250"/>
    <w:pPr>
      <w:spacing w:before="60" w:after="90"/>
    </w:pPr>
    <w:rPr>
      <w:b/>
    </w:rPr>
  </w:style>
  <w:style w:type="paragraph" w:customStyle="1" w:styleId="QShelterTabletext">
    <w:name w:val="Q Shelter Table text"/>
    <w:basedOn w:val="QShelterMainBodytext"/>
    <w:autoRedefine/>
    <w:uiPriority w:val="3"/>
    <w:qFormat/>
    <w:rsid w:val="00F87250"/>
    <w:pPr>
      <w:spacing w:before="60" w:after="90"/>
    </w:pPr>
  </w:style>
  <w:style w:type="paragraph" w:customStyle="1" w:styleId="QShelterTablefigurenotes">
    <w:name w:val="Q Shelter Table/figure notes"/>
    <w:basedOn w:val="Normal"/>
    <w:next w:val="QShelterMainBodytext"/>
    <w:uiPriority w:val="3"/>
    <w:qFormat/>
    <w:rsid w:val="00F87250"/>
    <w:pPr>
      <w:keepNext/>
      <w:tabs>
        <w:tab w:val="left" w:pos="284"/>
        <w:tab w:val="left" w:pos="567"/>
        <w:tab w:val="left" w:pos="851"/>
      </w:tabs>
      <w:suppressAutoHyphens/>
      <w:spacing w:before="60" w:after="120" w:line="210" w:lineRule="exact"/>
      <w:contextualSpacing/>
      <w:jc w:val="both"/>
    </w:pPr>
    <w:rPr>
      <w:rFonts w:ascii="Helvetica" w:eastAsiaTheme="minorEastAsia" w:hAnsi="Helvetica"/>
      <w:i/>
      <w:color w:val="424242"/>
      <w:sz w:val="18"/>
      <w:lang w:eastAsia="en-AU"/>
    </w:rPr>
  </w:style>
  <w:style w:type="paragraph" w:customStyle="1" w:styleId="QShelterTablefiguresource">
    <w:name w:val="Q Shelter Table/figure source"/>
    <w:basedOn w:val="QShelterMainBodytext"/>
    <w:next w:val="QShelterMainBodytext"/>
    <w:uiPriority w:val="3"/>
    <w:qFormat/>
    <w:rsid w:val="00F87250"/>
    <w:pPr>
      <w:spacing w:before="60" w:after="360" w:line="210" w:lineRule="exact"/>
      <w:contextualSpacing/>
    </w:pPr>
    <w:rPr>
      <w:color w:val="424242"/>
      <w:sz w:val="18"/>
    </w:rPr>
  </w:style>
  <w:style w:type="numbering" w:customStyle="1" w:styleId="QS1">
    <w:name w:val="QS 1"/>
    <w:uiPriority w:val="99"/>
    <w:rsid w:val="00F87250"/>
    <w:pPr>
      <w:numPr>
        <w:numId w:val="8"/>
      </w:numPr>
    </w:pPr>
  </w:style>
  <w:style w:type="numbering" w:customStyle="1" w:styleId="QS2">
    <w:name w:val="QS2"/>
    <w:uiPriority w:val="99"/>
    <w:rsid w:val="00F87250"/>
    <w:pPr>
      <w:numPr>
        <w:numId w:val="9"/>
      </w:numPr>
    </w:pPr>
  </w:style>
  <w:style w:type="numbering" w:customStyle="1" w:styleId="QShelter1">
    <w:name w:val="QShelter 1"/>
    <w:uiPriority w:val="99"/>
    <w:rsid w:val="00F87250"/>
    <w:pPr>
      <w:numPr>
        <w:numId w:val="10"/>
      </w:numPr>
    </w:pPr>
  </w:style>
  <w:style w:type="numbering" w:customStyle="1" w:styleId="QShelter20">
    <w:name w:val="QShelter 2"/>
    <w:uiPriority w:val="99"/>
    <w:rsid w:val="00F87250"/>
    <w:pPr>
      <w:numPr>
        <w:numId w:val="11"/>
      </w:numPr>
    </w:pPr>
  </w:style>
  <w:style w:type="numbering" w:customStyle="1" w:styleId="QShelter2">
    <w:name w:val="QShelter2"/>
    <w:uiPriority w:val="99"/>
    <w:rsid w:val="00F87250"/>
    <w:pPr>
      <w:numPr>
        <w:numId w:val="12"/>
      </w:numPr>
    </w:pPr>
  </w:style>
  <w:style w:type="paragraph" w:styleId="Header">
    <w:name w:val="header"/>
    <w:basedOn w:val="Normal"/>
    <w:link w:val="HeaderChar"/>
    <w:uiPriority w:val="99"/>
    <w:unhideWhenUsed/>
    <w:rsid w:val="004461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61E0"/>
  </w:style>
  <w:style w:type="paragraph" w:styleId="Footer">
    <w:name w:val="footer"/>
    <w:basedOn w:val="Normal"/>
    <w:link w:val="FooterChar"/>
    <w:uiPriority w:val="99"/>
    <w:unhideWhenUsed/>
    <w:rsid w:val="004461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61E0"/>
  </w:style>
  <w:style w:type="table" w:styleId="TableGrid">
    <w:name w:val="Table Grid"/>
    <w:basedOn w:val="TableNormal"/>
    <w:uiPriority w:val="39"/>
    <w:rsid w:val="00446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461E0"/>
    <w:pPr>
      <w:widowControl w:val="0"/>
      <w:autoSpaceDE w:val="0"/>
      <w:autoSpaceDN w:val="0"/>
      <w:spacing w:before="41" w:after="0" w:line="240" w:lineRule="auto"/>
      <w:ind w:left="59"/>
    </w:pPr>
    <w:rPr>
      <w:rFonts w:ascii="Calibri" w:eastAsia="Calibri" w:hAnsi="Calibri" w:cs="Calibri"/>
      <w:lang w:val="en-US"/>
    </w:rPr>
  </w:style>
  <w:style w:type="character" w:styleId="Hyperlink">
    <w:name w:val="Hyperlink"/>
    <w:basedOn w:val="DefaultParagraphFont"/>
    <w:uiPriority w:val="99"/>
    <w:unhideWhenUsed/>
    <w:rsid w:val="00170E81"/>
    <w:rPr>
      <w:color w:val="0563C1" w:themeColor="hyperlink"/>
      <w:u w:val="single"/>
    </w:rPr>
  </w:style>
  <w:style w:type="character" w:styleId="UnresolvedMention">
    <w:name w:val="Unresolved Mention"/>
    <w:basedOn w:val="DefaultParagraphFont"/>
    <w:uiPriority w:val="99"/>
    <w:semiHidden/>
    <w:unhideWhenUsed/>
    <w:rsid w:val="00170E81"/>
    <w:rPr>
      <w:color w:val="605E5C"/>
      <w:shd w:val="clear" w:color="auto" w:fill="E1DFDD"/>
    </w:rPr>
  </w:style>
  <w:style w:type="paragraph" w:styleId="ListParagraph">
    <w:name w:val="List Paragraph"/>
    <w:basedOn w:val="Normal"/>
    <w:uiPriority w:val="34"/>
    <w:qFormat/>
    <w:rsid w:val="00BB6B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nny@colabprojects.c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3DF37A7D553644AFF9CF543F32885D" ma:contentTypeVersion="4" ma:contentTypeDescription="Create a new document." ma:contentTypeScope="" ma:versionID="85f29a7ff369ec7086becab4e7f2aee3">
  <xsd:schema xmlns:xsd="http://www.w3.org/2001/XMLSchema" xmlns:xs="http://www.w3.org/2001/XMLSchema" xmlns:p="http://schemas.microsoft.com/office/2006/metadata/properties" xmlns:ns2="ac4c0079-5cb3-464c-8429-d2ed506a7cdf" targetNamespace="http://schemas.microsoft.com/office/2006/metadata/properties" ma:root="true" ma:fieldsID="bfb046c56e31ce7d7d6f5523092c1737" ns2:_="">
    <xsd:import namespace="ac4c0079-5cb3-464c-8429-d2ed506a7c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4c0079-5cb3-464c-8429-d2ed506a7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AF30D-9C49-4AFD-9107-4DC2C5F271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192252-69CB-43BD-BA8F-53326363EA2C}">
  <ds:schemaRefs>
    <ds:schemaRef ds:uri="http://schemas.microsoft.com/sharepoint/v3/contenttype/forms"/>
  </ds:schemaRefs>
</ds:datastoreItem>
</file>

<file path=customXml/itemProps3.xml><?xml version="1.0" encoding="utf-8"?>
<ds:datastoreItem xmlns:ds="http://schemas.openxmlformats.org/officeDocument/2006/customXml" ds:itemID="{C311C108-8FF9-44D1-9B76-17D81CF7A5FC}"/>
</file>

<file path=customXml/itemProps4.xml><?xml version="1.0" encoding="utf-8"?>
<ds:datastoreItem xmlns:ds="http://schemas.openxmlformats.org/officeDocument/2006/customXml" ds:itemID="{2AACA360-E6D5-47D1-BFE0-750EA4341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869</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Benton</dc:creator>
  <cp:keywords/>
  <dc:description/>
  <cp:lastModifiedBy>Chris Gill | Colab Projects</cp:lastModifiedBy>
  <cp:revision>10</cp:revision>
  <cp:lastPrinted>2023-05-26T02:10:00Z</cp:lastPrinted>
  <dcterms:created xsi:type="dcterms:W3CDTF">2024-01-29T22:15:00Z</dcterms:created>
  <dcterms:modified xsi:type="dcterms:W3CDTF">2024-01-29T22:53:00Z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0x0101007C3DF37A7D553644AFF9CF543F32885D</vt:lpwstr>
  </property>
</Properties>
</file>